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6DB" w:rsidRDefault="002076DB" w:rsidP="00BA7DA7">
      <w:pPr>
        <w:spacing w:before="100" w:beforeAutospacing="1" w:after="100" w:afterAutospacing="1" w:line="240" w:lineRule="auto"/>
        <w:outlineLvl w:val="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INFORMACJA O WPROWDONYCH ZMIANACH</w:t>
      </w:r>
    </w:p>
    <w:p w:rsidR="002076DB" w:rsidRDefault="002076DB" w:rsidP="00BA7DA7">
      <w:pPr>
        <w:spacing w:before="100" w:beforeAutospacing="1" w:after="100" w:afterAutospacing="1" w:line="240" w:lineRule="auto"/>
        <w:outlineLvl w:val="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2076DB">
        <w:rPr>
          <w:rFonts w:ascii="Calibri" w:eastAsia="Times New Roman" w:hAnsi="Calibri" w:cs="Calibri"/>
          <w:bCs/>
          <w:sz w:val="24"/>
          <w:szCs w:val="24"/>
          <w:lang w:eastAsia="pl-PL"/>
        </w:rPr>
        <w:t>Aktualna wersja została zatwierdzona przez Ministra Funduszy i Polityki Regionalnej 27 grudnia 2021 roku i obowiązuje od 5 stycznia 2022 roku.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</w:p>
    <w:p w:rsidR="00BA7DA7" w:rsidRPr="00BA7DA7" w:rsidRDefault="00BA7DA7" w:rsidP="00BA7DA7">
      <w:pPr>
        <w:spacing w:before="100" w:beforeAutospacing="1" w:after="100" w:afterAutospacing="1" w:line="240" w:lineRule="auto"/>
        <w:outlineLvl w:val="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A7DA7">
        <w:rPr>
          <w:rFonts w:ascii="Calibri" w:eastAsia="Times New Roman" w:hAnsi="Calibri" w:cs="Calibri"/>
          <w:bCs/>
          <w:sz w:val="24"/>
          <w:szCs w:val="24"/>
          <w:lang w:eastAsia="pl-PL"/>
        </w:rPr>
        <w:t>W ramach głównych zmian:</w:t>
      </w:r>
      <w:bookmarkStart w:id="0" w:name="_GoBack"/>
      <w:bookmarkEnd w:id="0"/>
    </w:p>
    <w:p w:rsidR="00BA7DA7" w:rsidRPr="00BA7DA7" w:rsidRDefault="00BA7DA7" w:rsidP="00BA7DA7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A7DA7">
        <w:rPr>
          <w:rFonts w:ascii="Calibri" w:eastAsia="Times New Roman" w:hAnsi="Calibri" w:cs="Calibri"/>
          <w:bCs/>
          <w:sz w:val="24"/>
          <w:szCs w:val="24"/>
          <w:lang w:eastAsia="pl-PL"/>
        </w:rPr>
        <w:t>dodaliśmy opis dotyczący nowego narzędzia informatycznego do prowadzenia kontroli krzyżowych,</w:t>
      </w:r>
    </w:p>
    <w:p w:rsidR="00BA7DA7" w:rsidRPr="00BA7DA7" w:rsidRDefault="00BA7DA7" w:rsidP="00BA7DA7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A7DA7">
        <w:rPr>
          <w:rFonts w:ascii="Calibri" w:eastAsia="Times New Roman" w:hAnsi="Calibri" w:cs="Calibri"/>
          <w:bCs/>
          <w:sz w:val="24"/>
          <w:szCs w:val="24"/>
          <w:lang w:eastAsia="pl-PL"/>
        </w:rPr>
        <w:t>zmieniliśmy pkt 3 i 4 w rozdziale dotyczącym rocznych planów kontroli. Po zmianie, RPK będą przekazywane do wiadomości IK UP za pośrednictwem nowego adresu mailowego: plany_kontroli@mfipr.gov.pl,</w:t>
      </w:r>
    </w:p>
    <w:p w:rsidR="00BA7DA7" w:rsidRPr="00BA7DA7" w:rsidRDefault="00BA7DA7" w:rsidP="00BA7DA7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A7DA7">
        <w:rPr>
          <w:rFonts w:ascii="Calibri" w:eastAsia="Times New Roman" w:hAnsi="Calibri" w:cs="Calibri"/>
          <w:bCs/>
          <w:sz w:val="24"/>
          <w:szCs w:val="24"/>
          <w:lang w:eastAsia="pl-PL"/>
        </w:rPr>
        <w:t>dokonaliśmy korekty pkt 8 w rozdziale dotyczącym kontroli instrumentów finansowych, aby lepiej oddawał regułę kontroli IF z Rozporządzenia Parlamentu Europejskiego i Rady (UE) nr 1303/2013 z dnia 17 grudnia 2013 w rozumieniu Komisji Europejskiej,</w:t>
      </w:r>
    </w:p>
    <w:p w:rsidR="00BA7DA7" w:rsidRPr="00BA7DA7" w:rsidRDefault="00BA7DA7" w:rsidP="00BA7DA7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A7DA7">
        <w:rPr>
          <w:rFonts w:ascii="Calibri" w:eastAsia="Times New Roman" w:hAnsi="Calibri" w:cs="Calibri"/>
          <w:bCs/>
          <w:sz w:val="24"/>
          <w:szCs w:val="24"/>
          <w:lang w:eastAsia="pl-PL"/>
        </w:rPr>
        <w:t>w związku z zaprzestaniem akceptowania RPK PO przez IK UP zaktualizowaliśmy rozdział dotyczący kontroli systemowej,</w:t>
      </w:r>
    </w:p>
    <w:p w:rsidR="00BA7DA7" w:rsidRPr="00BA7DA7" w:rsidRDefault="00BA7DA7" w:rsidP="00BA7DA7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A7DA7">
        <w:rPr>
          <w:rFonts w:ascii="Calibri" w:eastAsia="Times New Roman" w:hAnsi="Calibri" w:cs="Calibri"/>
          <w:bCs/>
          <w:sz w:val="24"/>
          <w:szCs w:val="24"/>
          <w:lang w:eastAsia="pl-PL"/>
        </w:rPr>
        <w:t>doprecyzowaliśmy zapisy dotyczące zachowania zasady „dwóch par oczu” przy przeprowadzaniu weryfikacji wniosków o płatność beneficjenta,</w:t>
      </w:r>
    </w:p>
    <w:p w:rsidR="00BA7DA7" w:rsidRPr="00BA7DA7" w:rsidRDefault="00BA7DA7" w:rsidP="00BA7DA7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A7DA7">
        <w:rPr>
          <w:rFonts w:ascii="Calibri" w:eastAsia="Times New Roman" w:hAnsi="Calibri" w:cs="Calibri"/>
          <w:bCs/>
          <w:sz w:val="24"/>
          <w:szCs w:val="24"/>
          <w:lang w:eastAsia="pl-PL"/>
        </w:rPr>
        <w:t>w podrozdziale 5.1 dodaliśmy możliwość rejestrowania listy sprawdzającej w postaci elektronicznej,</w:t>
      </w:r>
    </w:p>
    <w:p w:rsidR="00BA7DA7" w:rsidRPr="00BA7DA7" w:rsidRDefault="00BA7DA7" w:rsidP="00BA7DA7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A7DA7">
        <w:rPr>
          <w:rFonts w:ascii="Calibri" w:eastAsia="Times New Roman" w:hAnsi="Calibri" w:cs="Calibri"/>
          <w:bCs/>
          <w:sz w:val="24"/>
          <w:szCs w:val="24"/>
          <w:lang w:eastAsia="pl-PL"/>
        </w:rPr>
        <w:t>w podrozdziale 5.2 dokonaliśmy doprecyzowania w zakresie sposobu weryfikacji realizacji zaleceń pokontrolnych,</w:t>
      </w:r>
    </w:p>
    <w:p w:rsidR="00BA7DA7" w:rsidRPr="00BA7DA7" w:rsidRDefault="00BA7DA7" w:rsidP="00BA7DA7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A7DA7">
        <w:rPr>
          <w:rFonts w:ascii="Calibri" w:eastAsia="Times New Roman" w:hAnsi="Calibri" w:cs="Calibri"/>
          <w:bCs/>
          <w:sz w:val="24"/>
          <w:szCs w:val="24"/>
          <w:lang w:eastAsia="pl-PL"/>
        </w:rPr>
        <w:t>zaktualizowaliśmy definicje w wykazie skrótów i użytych pojęć.</w:t>
      </w:r>
    </w:p>
    <w:p w:rsidR="000D4290" w:rsidRDefault="002076DB"/>
    <w:sectPr w:rsidR="000D4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831A8"/>
    <w:multiLevelType w:val="multilevel"/>
    <w:tmpl w:val="7A3E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A7"/>
    <w:rsid w:val="002076DB"/>
    <w:rsid w:val="003B5E11"/>
    <w:rsid w:val="00AC7AEF"/>
    <w:rsid w:val="00BA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7C0B"/>
  <w15:chartTrackingRefBased/>
  <w15:docId w15:val="{74E20FFE-E887-4DA4-B041-33C6C6B0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Janczak</dc:creator>
  <cp:keywords/>
  <dc:description/>
  <cp:lastModifiedBy>Danuta Janczak</cp:lastModifiedBy>
  <cp:revision>2</cp:revision>
  <dcterms:created xsi:type="dcterms:W3CDTF">2022-01-25T07:02:00Z</dcterms:created>
  <dcterms:modified xsi:type="dcterms:W3CDTF">2022-01-25T07:14:00Z</dcterms:modified>
</cp:coreProperties>
</file>