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10677" w14:textId="5828CF21" w:rsidR="00EF545D" w:rsidRPr="00EF545D" w:rsidRDefault="00EF545D" w:rsidP="004F27C1">
      <w:pPr>
        <w:spacing w:after="36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5483306" wp14:editId="1DDA6824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CDEA9" w14:textId="77777777" w:rsidR="00D968D2" w:rsidRPr="00EF545D" w:rsidRDefault="00D968D2" w:rsidP="004F27C1">
      <w:pPr>
        <w:spacing w:after="500" w:line="276" w:lineRule="auto"/>
        <w:rPr>
          <w:rFonts w:ascii="Calibri" w:eastAsia="Calibri" w:hAnsi="Calibri" w:cs="Arial"/>
          <w:b/>
          <w:sz w:val="28"/>
          <w:szCs w:val="28"/>
        </w:rPr>
      </w:pPr>
      <w:bookmarkStart w:id="0" w:name="_GoBack"/>
      <w:bookmarkEnd w:id="0"/>
    </w:p>
    <w:p w14:paraId="4BDB7519" w14:textId="77777777" w:rsidR="00EF545D" w:rsidRPr="00EF545D" w:rsidRDefault="00EF545D" w:rsidP="004F27C1">
      <w:pPr>
        <w:spacing w:after="0" w:line="360" w:lineRule="auto"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Dolnośląski Wojewódzki Urząd Pracy pełniący rolę Instytucji Pośredniczącej Regionalnego Programu Operacyjnego Województwa Dolnośląskiego 2014-2020 ogłasza nabór wniosków o dofinansowanie realizacji projektów ze środków Europejskiego Funduszu Społecznego w ramach Regionalnego Programu Operacyjnego Województwa Dolnośląskiego 2014-2020</w:t>
      </w:r>
    </w:p>
    <w:p w14:paraId="3D282EC0" w14:textId="77777777" w:rsidR="00EF545D" w:rsidRPr="00505EED" w:rsidRDefault="00EF545D" w:rsidP="004F27C1">
      <w:pPr>
        <w:spacing w:after="200" w:line="360" w:lineRule="auto"/>
        <w:rPr>
          <w:rFonts w:ascii="Arial" w:eastAsia="Calibri" w:hAnsi="Arial" w:cs="Arial"/>
          <w:sz w:val="28"/>
          <w:szCs w:val="36"/>
        </w:rPr>
      </w:pPr>
    </w:p>
    <w:p w14:paraId="49966074" w14:textId="416A98E6" w:rsidR="00EF545D" w:rsidRPr="00A772F8" w:rsidRDefault="00EF545D" w:rsidP="004F27C1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A772F8">
        <w:rPr>
          <w:rFonts w:ascii="Calibri" w:eastAsia="Calibri" w:hAnsi="Calibri" w:cs="Arial"/>
          <w:b/>
          <w:sz w:val="28"/>
          <w:szCs w:val="28"/>
        </w:rPr>
        <w:t>Oś priorytetowa 9 Włączenie społeczne</w:t>
      </w:r>
    </w:p>
    <w:p w14:paraId="28FF20C7" w14:textId="549D6BC8" w:rsidR="00EF545D" w:rsidRPr="00A772F8" w:rsidRDefault="00B35991" w:rsidP="004F27C1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A772F8">
        <w:rPr>
          <w:rFonts w:ascii="Calibri" w:eastAsia="Calibri" w:hAnsi="Calibri" w:cs="Arial"/>
          <w:b/>
          <w:sz w:val="28"/>
          <w:szCs w:val="28"/>
        </w:rPr>
        <w:t>Działanie</w:t>
      </w:r>
      <w:r w:rsidR="00EF545D" w:rsidRPr="00A772F8">
        <w:rPr>
          <w:rFonts w:ascii="Calibri" w:eastAsia="Calibri" w:hAnsi="Calibri" w:cs="Arial"/>
          <w:b/>
          <w:sz w:val="28"/>
          <w:szCs w:val="28"/>
        </w:rPr>
        <w:t xml:space="preserve"> </w:t>
      </w:r>
      <w:r w:rsidR="00791F6D" w:rsidRPr="00A772F8">
        <w:rPr>
          <w:rFonts w:ascii="Calibri" w:eastAsia="Calibri" w:hAnsi="Calibri" w:cs="Arial"/>
          <w:b/>
          <w:sz w:val="28"/>
          <w:szCs w:val="28"/>
        </w:rPr>
        <w:t>9.</w:t>
      </w:r>
      <w:r w:rsidR="006C5DB5">
        <w:rPr>
          <w:rFonts w:ascii="Calibri" w:eastAsia="Calibri" w:hAnsi="Calibri" w:cs="Arial"/>
          <w:b/>
          <w:sz w:val="28"/>
          <w:szCs w:val="28"/>
        </w:rPr>
        <w:t>3</w:t>
      </w:r>
      <w:r w:rsidR="00791F6D" w:rsidRPr="00A772F8">
        <w:rPr>
          <w:rFonts w:ascii="Calibri" w:eastAsia="Calibri" w:hAnsi="Calibri" w:cs="Arial"/>
          <w:b/>
          <w:sz w:val="28"/>
          <w:szCs w:val="28"/>
        </w:rPr>
        <w:t xml:space="preserve"> </w:t>
      </w:r>
      <w:r w:rsidR="006C5DB5" w:rsidRPr="006C5DB5">
        <w:rPr>
          <w:rFonts w:ascii="Calibri" w:eastAsia="Calibri" w:hAnsi="Calibri" w:cs="Arial"/>
          <w:b/>
          <w:sz w:val="28"/>
          <w:szCs w:val="28"/>
        </w:rPr>
        <w:t>Dostęp do wysokiej jakości usług zdrowotnych</w:t>
      </w:r>
    </w:p>
    <w:p w14:paraId="5E993594" w14:textId="41D8ABFD" w:rsidR="00EF545D" w:rsidRPr="00A772F8" w:rsidRDefault="006C5DB5" w:rsidP="004F27C1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(typ projektów 9.3.B.</w:t>
      </w:r>
      <w:r w:rsidR="00EE48EB" w:rsidRPr="00A772F8">
        <w:rPr>
          <w:rFonts w:ascii="Calibri" w:eastAsia="Calibri" w:hAnsi="Calibri" w:cs="Arial"/>
          <w:b/>
          <w:sz w:val="28"/>
          <w:szCs w:val="28"/>
        </w:rPr>
        <w:t>)</w:t>
      </w:r>
    </w:p>
    <w:p w14:paraId="36A94CF4" w14:textId="363CC5E0" w:rsidR="00EF545D" w:rsidRPr="00AB291D" w:rsidRDefault="00EF545D" w:rsidP="004F27C1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AB291D">
        <w:rPr>
          <w:rFonts w:ascii="Calibri" w:eastAsia="Calibri" w:hAnsi="Calibri" w:cs="Arial"/>
          <w:b/>
          <w:sz w:val="28"/>
          <w:szCs w:val="28"/>
        </w:rPr>
        <w:t xml:space="preserve">Nr konkursu: </w:t>
      </w:r>
      <w:r w:rsidR="00791F6D" w:rsidRPr="00791F6D">
        <w:rPr>
          <w:rFonts w:ascii="Calibri" w:eastAsia="Calibri" w:hAnsi="Calibri" w:cs="Arial"/>
          <w:b/>
          <w:sz w:val="28"/>
          <w:szCs w:val="28"/>
        </w:rPr>
        <w:t>RPDS.09.0</w:t>
      </w:r>
      <w:r w:rsidR="006C5DB5">
        <w:rPr>
          <w:rFonts w:ascii="Calibri" w:eastAsia="Calibri" w:hAnsi="Calibri" w:cs="Arial"/>
          <w:b/>
          <w:sz w:val="28"/>
          <w:szCs w:val="28"/>
        </w:rPr>
        <w:t>3</w:t>
      </w:r>
      <w:r w:rsidR="00791F6D" w:rsidRPr="00791F6D">
        <w:rPr>
          <w:rFonts w:ascii="Calibri" w:eastAsia="Calibri" w:hAnsi="Calibri" w:cs="Arial"/>
          <w:b/>
          <w:sz w:val="28"/>
          <w:szCs w:val="28"/>
        </w:rPr>
        <w:t>.0</w:t>
      </w:r>
      <w:r w:rsidR="006C5DB5">
        <w:rPr>
          <w:rFonts w:ascii="Calibri" w:eastAsia="Calibri" w:hAnsi="Calibri" w:cs="Arial"/>
          <w:b/>
          <w:sz w:val="28"/>
          <w:szCs w:val="28"/>
        </w:rPr>
        <w:t>0</w:t>
      </w:r>
      <w:r w:rsidR="00791F6D" w:rsidRPr="00791F6D">
        <w:rPr>
          <w:rFonts w:ascii="Calibri" w:eastAsia="Calibri" w:hAnsi="Calibri" w:cs="Arial"/>
          <w:b/>
          <w:sz w:val="28"/>
          <w:szCs w:val="28"/>
        </w:rPr>
        <w:t>-IP.02-02-</w:t>
      </w:r>
      <w:r w:rsidR="00B75AD5">
        <w:rPr>
          <w:rFonts w:ascii="Calibri" w:eastAsia="Calibri" w:hAnsi="Calibri" w:cs="Arial"/>
          <w:b/>
          <w:sz w:val="28"/>
          <w:szCs w:val="28"/>
        </w:rPr>
        <w:t>3</w:t>
      </w:r>
      <w:r w:rsidR="006C5DB5">
        <w:rPr>
          <w:rFonts w:ascii="Calibri" w:eastAsia="Calibri" w:hAnsi="Calibri" w:cs="Arial"/>
          <w:b/>
          <w:sz w:val="28"/>
          <w:szCs w:val="28"/>
        </w:rPr>
        <w:t>74</w:t>
      </w:r>
      <w:r w:rsidR="00791F6D" w:rsidRPr="00791F6D">
        <w:rPr>
          <w:rFonts w:ascii="Calibri" w:eastAsia="Calibri" w:hAnsi="Calibri" w:cs="Arial"/>
          <w:b/>
          <w:sz w:val="28"/>
          <w:szCs w:val="28"/>
        </w:rPr>
        <w:t>/19</w:t>
      </w:r>
    </w:p>
    <w:p w14:paraId="69F1FB3B" w14:textId="77777777" w:rsidR="00EF545D" w:rsidRPr="00EF545D" w:rsidRDefault="00EF545D" w:rsidP="004F27C1">
      <w:pPr>
        <w:tabs>
          <w:tab w:val="left" w:pos="3572"/>
        </w:tabs>
        <w:spacing w:after="20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33FEA64" w14:textId="6574A562" w:rsidR="00EF545D" w:rsidRPr="00EF545D" w:rsidRDefault="00EF545D" w:rsidP="004F27C1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Informacje ogólne:</w:t>
      </w:r>
    </w:p>
    <w:p w14:paraId="460FBDA4" w14:textId="0C2CC8CC" w:rsidR="00EF545D" w:rsidRDefault="00AB291D" w:rsidP="004F27C1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Nabór w trybie konkursowym w ramach Regionalnego Programu Operacyjnego Województwa Dolnośląskiego 2014-2020 (RPO WD 2014-2020).</w:t>
      </w:r>
    </w:p>
    <w:p w14:paraId="19770B96" w14:textId="7697FAE4" w:rsidR="00AB291D" w:rsidRDefault="00AB291D" w:rsidP="004F27C1">
      <w:pPr>
        <w:tabs>
          <w:tab w:val="left" w:pos="3572"/>
        </w:tabs>
        <w:spacing w:after="240" w:line="360" w:lineRule="auto"/>
        <w:rPr>
          <w:rFonts w:ascii="Calibri" w:eastAsia="Calibri" w:hAnsi="Calibri" w:cs="Arial"/>
          <w:sz w:val="24"/>
          <w:szCs w:val="24"/>
        </w:rPr>
      </w:pPr>
      <w:r w:rsidRPr="009E3C2E">
        <w:rPr>
          <w:rFonts w:ascii="Calibri" w:eastAsia="Calibri" w:hAnsi="Calibri" w:cs="Arial"/>
          <w:sz w:val="24"/>
          <w:szCs w:val="24"/>
        </w:rPr>
        <w:t>Konkurs nie został podzielony na rundy.</w:t>
      </w:r>
    </w:p>
    <w:p w14:paraId="6D18CDB4" w14:textId="5ED8A8FB" w:rsidR="007748D7" w:rsidRPr="00B35991" w:rsidRDefault="007748D7" w:rsidP="004F27C1">
      <w:pPr>
        <w:spacing w:before="60" w:after="240" w:line="360" w:lineRule="auto"/>
        <w:rPr>
          <w:rFonts w:ascii="Calibri" w:eastAsia="Calibri" w:hAnsi="Calibri" w:cs="Arial"/>
          <w:sz w:val="24"/>
          <w:szCs w:val="24"/>
        </w:rPr>
      </w:pPr>
      <w:r w:rsidRPr="00B35991">
        <w:rPr>
          <w:rFonts w:ascii="Calibri" w:eastAsia="Calibri" w:hAnsi="Calibri" w:cs="Arial"/>
          <w:sz w:val="24"/>
          <w:szCs w:val="24"/>
        </w:rPr>
        <w:t xml:space="preserve">Zgodnie z definicją przyjętą na potrzeby konkursu przez konkurs horyzontalny rozumie się prowadzony w trybie konkursowym nabór wniosków o dofinansowanie </w:t>
      </w:r>
      <w:r w:rsidR="00D968D2">
        <w:rPr>
          <w:rFonts w:ascii="Calibri" w:eastAsia="Calibri" w:hAnsi="Calibri" w:cs="Arial"/>
          <w:sz w:val="24"/>
          <w:szCs w:val="24"/>
        </w:rPr>
        <w:t>projektów realizowanych na obszarze województwa dolnośląskiego</w:t>
      </w:r>
      <w:r w:rsidR="0046428E">
        <w:rPr>
          <w:rFonts w:ascii="Calibri" w:eastAsia="Calibri" w:hAnsi="Calibri" w:cs="Arial"/>
          <w:sz w:val="24"/>
          <w:szCs w:val="24"/>
        </w:rPr>
        <w:t>,</w:t>
      </w:r>
      <w:r w:rsidR="00D968D2">
        <w:rPr>
          <w:rFonts w:ascii="Calibri" w:eastAsia="Calibri" w:hAnsi="Calibri" w:cs="Arial"/>
          <w:sz w:val="24"/>
          <w:szCs w:val="24"/>
        </w:rPr>
        <w:t xml:space="preserve"> </w:t>
      </w:r>
      <w:r w:rsidRPr="00B35991">
        <w:rPr>
          <w:rFonts w:ascii="Calibri" w:eastAsia="Calibri" w:hAnsi="Calibri" w:cs="Arial"/>
          <w:sz w:val="24"/>
          <w:szCs w:val="24"/>
        </w:rPr>
        <w:t>przeznaczony dla wszystkich Beneficjentów przewidzianych do</w:t>
      </w:r>
      <w:r w:rsidR="006C5DB5">
        <w:rPr>
          <w:rFonts w:ascii="Calibri" w:eastAsia="Calibri" w:hAnsi="Calibri" w:cs="Arial"/>
          <w:sz w:val="24"/>
          <w:szCs w:val="24"/>
        </w:rPr>
        <w:t> </w:t>
      </w:r>
      <w:r w:rsidRPr="00B35991">
        <w:rPr>
          <w:rFonts w:ascii="Calibri" w:eastAsia="Calibri" w:hAnsi="Calibri" w:cs="Arial"/>
          <w:sz w:val="24"/>
          <w:szCs w:val="24"/>
        </w:rPr>
        <w:t>aplikowania w Działaniu 9.</w:t>
      </w:r>
      <w:r w:rsidR="006C5DB5">
        <w:rPr>
          <w:rFonts w:ascii="Calibri" w:eastAsia="Calibri" w:hAnsi="Calibri" w:cs="Arial"/>
          <w:sz w:val="24"/>
          <w:szCs w:val="24"/>
        </w:rPr>
        <w:t>3</w:t>
      </w:r>
      <w:r w:rsidRPr="00B35991">
        <w:rPr>
          <w:rFonts w:ascii="Calibri" w:eastAsia="Calibri" w:hAnsi="Calibri" w:cs="Arial"/>
          <w:sz w:val="24"/>
          <w:szCs w:val="24"/>
        </w:rPr>
        <w:t xml:space="preserve"> </w:t>
      </w:r>
      <w:r w:rsidR="006C5DB5">
        <w:rPr>
          <w:rFonts w:ascii="Calibri" w:eastAsia="Calibri" w:hAnsi="Calibri" w:cs="Arial"/>
          <w:sz w:val="24"/>
          <w:szCs w:val="24"/>
        </w:rPr>
        <w:t>B</w:t>
      </w:r>
      <w:r w:rsidRPr="00B35991">
        <w:rPr>
          <w:rFonts w:ascii="Calibri" w:eastAsia="Calibri" w:hAnsi="Calibri" w:cs="Arial"/>
          <w:sz w:val="24"/>
          <w:szCs w:val="24"/>
        </w:rPr>
        <w:t>.</w:t>
      </w:r>
    </w:p>
    <w:p w14:paraId="2C93AF58" w14:textId="77777777" w:rsidR="00EF545D" w:rsidRPr="00EF545D" w:rsidRDefault="00EF545D" w:rsidP="004F27C1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6A24429C" w14:textId="4F469AC4" w:rsidR="00EF545D" w:rsidRPr="00AB291D" w:rsidRDefault="00AB291D" w:rsidP="004F27C1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 xml:space="preserve">Instytucją Organizującą Konkurs </w:t>
      </w:r>
      <w:r w:rsidR="00247077">
        <w:rPr>
          <w:rFonts w:ascii="Calibri" w:eastAsia="Times New Roman" w:hAnsi="Calibri" w:cs="Arial"/>
          <w:sz w:val="24"/>
          <w:szCs w:val="24"/>
          <w:lang w:eastAsia="pl-PL"/>
        </w:rPr>
        <w:t xml:space="preserve">(IOK) </w:t>
      </w: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 xml:space="preserve">jest Dolnośląski Wojewódzki Urząd </w:t>
      </w:r>
      <w:r>
        <w:rPr>
          <w:rFonts w:ascii="Calibri" w:eastAsia="Times New Roman" w:hAnsi="Calibri" w:cs="Arial"/>
          <w:sz w:val="24"/>
          <w:szCs w:val="24"/>
          <w:lang w:eastAsia="pl-PL"/>
        </w:rPr>
        <w:t>Pracy - Filia we Wrocławiu, al. </w:t>
      </w: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>Armii Krajowej 54, 50-541 Wrocław.</w:t>
      </w:r>
    </w:p>
    <w:p w14:paraId="0C1C5230" w14:textId="77777777" w:rsidR="00EF545D" w:rsidRPr="00EF545D" w:rsidRDefault="00EF545D" w:rsidP="004F27C1">
      <w:pPr>
        <w:tabs>
          <w:tab w:val="left" w:pos="3572"/>
        </w:tabs>
        <w:spacing w:before="1200" w:after="12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Przedmiot konkursu, w tym typy projektów podlegające dofinansowaniu:</w:t>
      </w:r>
    </w:p>
    <w:p w14:paraId="4DC88ECA" w14:textId="41ABF2C3" w:rsidR="008F55BE" w:rsidRPr="00F049D3" w:rsidRDefault="00B53436" w:rsidP="004F27C1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Konkurs dotyczy naboru projektów składanych w ramach</w:t>
      </w:r>
      <w:r w:rsidR="008F55BE" w:rsidRPr="008F55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F55BE"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typ</w:t>
      </w:r>
      <w:r w:rsid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8F55BE"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operacji 9.</w:t>
      </w:r>
      <w:r w:rsidR="006C5D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</w:t>
      </w:r>
      <w:r w:rsidR="008F55BE"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6C5D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</w:t>
      </w:r>
      <w:r w:rsidR="008F55BE"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., tj. </w:t>
      </w:r>
      <w:r w:rsidR="00B75AD5" w:rsidRPr="006C5D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projektów </w:t>
      </w:r>
      <w:r w:rsidR="006C5DB5">
        <w:rPr>
          <w:rFonts w:cs="Arial"/>
          <w:color w:val="000000"/>
          <w:sz w:val="24"/>
          <w:szCs w:val="24"/>
        </w:rPr>
        <w:t>z zakresu wsparcia</w:t>
      </w:r>
      <w:r w:rsidR="006C5DB5" w:rsidRPr="00111A2C">
        <w:rPr>
          <w:rFonts w:cs="Arial"/>
          <w:color w:val="000000"/>
          <w:sz w:val="24"/>
          <w:szCs w:val="24"/>
        </w:rPr>
        <w:t xml:space="preserve"> deinstytucjonalizacji opieki nad osobami zależnymi, poprzez rozwój alternatywnych form opieki nad osobami potrzebującymi wsparcia w codziennym funkcjonowaniu</w:t>
      </w:r>
      <w:r w:rsidR="00F049D3" w:rsidRPr="00F049D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53AC6606" w14:textId="76EC1052" w:rsidR="00716D5F" w:rsidRDefault="00716D5F" w:rsidP="004F27C1">
      <w:pPr>
        <w:spacing w:before="240" w:after="24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716D5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Kategorią interwencji dla konkursu jest kategoria interwencji </w:t>
      </w:r>
      <w:r w:rsidR="006C5DB5" w:rsidRPr="006C5DB5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112, któr</w:t>
      </w:r>
      <w:r w:rsidR="006C5DB5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a dotyczy ułatwiania dostępu do </w:t>
      </w:r>
      <w:r w:rsidR="006C5DB5" w:rsidRPr="006C5DB5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przystępnych cenowo, trwałych oraz wysokiej jakości usług, w tym opieki zdrowotnej i usług socjalnych świadczonych w interesie ogólnym</w:t>
      </w:r>
      <w:r w:rsidR="008F55BE" w:rsidRPr="008F55B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</w:p>
    <w:p w14:paraId="593B096E" w14:textId="7DA5061F" w:rsidR="003C701B" w:rsidRDefault="004F170F" w:rsidP="004F27C1">
      <w:pPr>
        <w:spacing w:before="240" w:after="24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4F170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Zaplanowane działanie ma na celu poprawę jakości funkcjonowania systemu ochrony zdrowia w zakresie opieki nad osobami </w:t>
      </w:r>
      <w:r w:rsidR="00853687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potrzebującymi wsparcia w codziennym funkcjonowaniu</w:t>
      </w:r>
      <w:r w:rsidRPr="004F170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, w szczególności osobami starszymi, poprzez przygotowanie i wdrożenie rozwiązań organizacyjnych umożliwiających rozwój form świadczeń zdrowotnych, opracowanych na poziomie PO WER.</w:t>
      </w:r>
    </w:p>
    <w:p w14:paraId="11DF0CC1" w14:textId="69084823" w:rsidR="003C701B" w:rsidRDefault="003C701B" w:rsidP="004F27C1">
      <w:pPr>
        <w:spacing w:before="240" w:after="24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A15B60">
        <w:rPr>
          <w:rFonts w:ascii="Calibri" w:hAnsi="Calibri" w:cs="Calibri"/>
          <w:sz w:val="24"/>
          <w:szCs w:val="24"/>
        </w:rPr>
        <w:t>Wsparcie realizowane w ramach</w:t>
      </w:r>
      <w:r>
        <w:rPr>
          <w:rFonts w:ascii="Calibri" w:hAnsi="Calibri" w:cs="Calibri"/>
          <w:sz w:val="24"/>
          <w:szCs w:val="24"/>
        </w:rPr>
        <w:t xml:space="preserve"> konkursu powinno być zgodne ze standardem DDOM określonym w </w:t>
      </w:r>
      <w:r w:rsidRPr="00A15B60">
        <w:rPr>
          <w:rFonts w:ascii="Calibri" w:hAnsi="Calibri" w:cs="Calibri"/>
          <w:sz w:val="24"/>
          <w:szCs w:val="24"/>
        </w:rPr>
        <w:t xml:space="preserve">dokumencie pn. Dzienny dom opieki medycznej – organizacja i zadania, </w:t>
      </w:r>
      <w:r>
        <w:rPr>
          <w:rFonts w:ascii="Calibri" w:hAnsi="Calibri" w:cs="Calibri"/>
          <w:sz w:val="24"/>
          <w:szCs w:val="24"/>
        </w:rPr>
        <w:t xml:space="preserve">zamieszczonym </w:t>
      </w:r>
      <w:r w:rsidRPr="0021373E">
        <w:rPr>
          <w:rFonts w:ascii="Calibri" w:hAnsi="Calibri" w:cs="Calibri"/>
          <w:sz w:val="24"/>
          <w:szCs w:val="24"/>
        </w:rPr>
        <w:t>w załączniku</w:t>
      </w:r>
      <w:r>
        <w:rPr>
          <w:rFonts w:ascii="Calibri" w:hAnsi="Calibri" w:cs="Calibri"/>
          <w:sz w:val="24"/>
          <w:szCs w:val="24"/>
        </w:rPr>
        <w:t xml:space="preserve"> nr 5</w:t>
      </w:r>
      <w:r w:rsidRPr="00A15B60">
        <w:rPr>
          <w:rFonts w:ascii="Calibri" w:hAnsi="Calibri" w:cs="Calibri"/>
          <w:sz w:val="24"/>
          <w:szCs w:val="24"/>
        </w:rPr>
        <w:t xml:space="preserve"> do Regulaminu konkursu</w:t>
      </w:r>
      <w:r>
        <w:rPr>
          <w:rFonts w:ascii="Calibri" w:hAnsi="Calibri" w:cs="Calibri"/>
          <w:sz w:val="24"/>
          <w:szCs w:val="24"/>
        </w:rPr>
        <w:t>, tj. w Minimalnym standardzie usług i katalogu stawek</w:t>
      </w:r>
      <w:r w:rsidRPr="00A15B60">
        <w:rPr>
          <w:rFonts w:ascii="Calibri" w:hAnsi="Calibri" w:cs="Calibri"/>
          <w:sz w:val="24"/>
          <w:szCs w:val="24"/>
        </w:rPr>
        <w:t>.</w:t>
      </w:r>
    </w:p>
    <w:p w14:paraId="21C5AA75" w14:textId="77777777" w:rsidR="00EF545D" w:rsidRPr="00EF545D" w:rsidRDefault="00EF545D" w:rsidP="004F27C1">
      <w:pPr>
        <w:tabs>
          <w:tab w:val="left" w:pos="3572"/>
        </w:tabs>
        <w:spacing w:before="30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od którego można składać wnioski:</w:t>
      </w:r>
    </w:p>
    <w:p w14:paraId="3C42453C" w14:textId="7558CF5F" w:rsidR="00EF545D" w:rsidRPr="00DD5074" w:rsidRDefault="00853687" w:rsidP="004F27C1">
      <w:pPr>
        <w:tabs>
          <w:tab w:val="left" w:pos="3572"/>
        </w:tabs>
        <w:spacing w:after="18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7 stycznia 2020 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5566D634" w14:textId="77777777" w:rsidR="00EF545D" w:rsidRPr="00EF545D" w:rsidRDefault="00EF545D" w:rsidP="004F27C1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do którego można składać wnioski:</w:t>
      </w:r>
    </w:p>
    <w:p w14:paraId="2654CAC1" w14:textId="1FEABA9D" w:rsidR="00EF545D" w:rsidRPr="00DD5074" w:rsidRDefault="00853687" w:rsidP="004F27C1">
      <w:pPr>
        <w:tabs>
          <w:tab w:val="left" w:pos="3572"/>
        </w:tabs>
        <w:spacing w:after="18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19 lutego 2020 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1DF30CE8" w14:textId="77777777" w:rsidR="00EF545D" w:rsidRPr="00EF545D" w:rsidRDefault="00EF545D" w:rsidP="004F27C1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Planowany termin rozstrzygnięcia konkursu:</w:t>
      </w:r>
    </w:p>
    <w:p w14:paraId="6FFEBCEC" w14:textId="0B05E17F" w:rsidR="00EF545D" w:rsidRPr="002A5E00" w:rsidRDefault="00853687" w:rsidP="004F27C1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lipiec </w:t>
      </w:r>
      <w:r w:rsidR="00107CF5">
        <w:rPr>
          <w:rFonts w:ascii="Calibri" w:eastAsia="Times New Roman" w:hAnsi="Calibri" w:cs="Arial"/>
          <w:sz w:val="24"/>
          <w:szCs w:val="24"/>
          <w:lang w:eastAsia="pl-PL"/>
        </w:rPr>
        <w:t>2020</w:t>
      </w:r>
      <w:r w:rsidR="00050DC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1AA28A2B" w14:textId="77777777" w:rsidR="00EF545D" w:rsidRPr="00EF545D" w:rsidRDefault="00EF545D" w:rsidP="004F27C1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Typy beneficjentów:</w:t>
      </w:r>
    </w:p>
    <w:p w14:paraId="064A8E1D" w14:textId="7C8CF0B0" w:rsidR="002A5E00" w:rsidRPr="002A5E00" w:rsidRDefault="002A5E00" w:rsidP="004F27C1">
      <w:pPr>
        <w:spacing w:before="60" w:after="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A5E00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konkursu o dofinansowanie realizacji projektu mogą ubiegać się następujące </w:t>
      </w:r>
      <w:r w:rsidRPr="002A5E00">
        <w:rPr>
          <w:rFonts w:ascii="Calibri" w:eastAsia="Times New Roman" w:hAnsi="Calibri" w:cs="Calibri"/>
          <w:b/>
          <w:sz w:val="24"/>
          <w:szCs w:val="24"/>
          <w:lang w:eastAsia="pl-PL"/>
        </w:rPr>
        <w:t>podmioty</w:t>
      </w:r>
      <w:r w:rsidRPr="002A5E00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>:</w:t>
      </w:r>
    </w:p>
    <w:p w14:paraId="4F43687A" w14:textId="77777777" w:rsidR="005D76DD" w:rsidRPr="00A212B5" w:rsidRDefault="005D76DD" w:rsidP="004F27C1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rFonts w:cs="Arial"/>
          <w:sz w:val="24"/>
          <w:szCs w:val="24"/>
        </w:rPr>
      </w:pPr>
      <w:r w:rsidRPr="00A212B5">
        <w:rPr>
          <w:rFonts w:cs="Arial"/>
          <w:sz w:val="24"/>
          <w:szCs w:val="24"/>
        </w:rPr>
        <w:t>jednostki samorządu terytorialnego, ich związki i stowarzyszenia;</w:t>
      </w:r>
    </w:p>
    <w:p w14:paraId="680C032F" w14:textId="77777777" w:rsidR="005D76DD" w:rsidRPr="00A212B5" w:rsidRDefault="005D76DD" w:rsidP="004F27C1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rFonts w:cs="Arial"/>
          <w:sz w:val="24"/>
          <w:szCs w:val="24"/>
        </w:rPr>
      </w:pPr>
      <w:r w:rsidRPr="00A212B5">
        <w:rPr>
          <w:rFonts w:cs="Arial"/>
          <w:sz w:val="24"/>
          <w:szCs w:val="24"/>
        </w:rPr>
        <w:t>jednostki organizacyjne jst;</w:t>
      </w:r>
    </w:p>
    <w:p w14:paraId="2FE30D5F" w14:textId="77777777" w:rsidR="005D76DD" w:rsidRPr="00A212B5" w:rsidRDefault="005D76DD" w:rsidP="004F27C1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rFonts w:cs="Arial"/>
          <w:sz w:val="24"/>
          <w:szCs w:val="24"/>
        </w:rPr>
      </w:pPr>
      <w:r w:rsidRPr="00A212B5">
        <w:rPr>
          <w:rFonts w:cs="Arial"/>
          <w:sz w:val="24"/>
          <w:szCs w:val="24"/>
        </w:rPr>
        <w:t>jednostki organizacyjne pomocy społecznej;</w:t>
      </w:r>
    </w:p>
    <w:p w14:paraId="3484D38C" w14:textId="77777777" w:rsidR="005D76DD" w:rsidRPr="00415602" w:rsidRDefault="005D76DD" w:rsidP="004F27C1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rFonts w:cs="Arial"/>
          <w:sz w:val="24"/>
          <w:szCs w:val="24"/>
        </w:rPr>
      </w:pPr>
      <w:r w:rsidRPr="00A212B5">
        <w:rPr>
          <w:rFonts w:cs="Arial"/>
          <w:sz w:val="24"/>
          <w:szCs w:val="24"/>
        </w:rPr>
        <w:t>organizacje pozarządowe</w:t>
      </w:r>
      <w:r w:rsidRPr="00415602">
        <w:rPr>
          <w:rFonts w:cs="Arial"/>
          <w:sz w:val="24"/>
          <w:szCs w:val="24"/>
        </w:rPr>
        <w:t>;</w:t>
      </w:r>
    </w:p>
    <w:p w14:paraId="66B47A1F" w14:textId="77777777" w:rsidR="005D76DD" w:rsidRPr="00A212B5" w:rsidRDefault="005D76DD" w:rsidP="004F27C1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rFonts w:cs="Arial"/>
          <w:sz w:val="24"/>
          <w:szCs w:val="24"/>
        </w:rPr>
      </w:pPr>
      <w:r w:rsidRPr="00A212B5">
        <w:rPr>
          <w:rFonts w:cs="Arial"/>
          <w:sz w:val="24"/>
          <w:szCs w:val="24"/>
        </w:rPr>
        <w:t>podmioty prowadzące działalność w obszarze pomocy społecznej oraz systemu wspierania rodziny i pieczy zastępczej;</w:t>
      </w:r>
    </w:p>
    <w:p w14:paraId="34BDF66B" w14:textId="77777777" w:rsidR="005D76DD" w:rsidRPr="00A212B5" w:rsidRDefault="005D76DD" w:rsidP="004F27C1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rFonts w:cs="Arial"/>
          <w:sz w:val="24"/>
          <w:szCs w:val="24"/>
        </w:rPr>
      </w:pPr>
      <w:r w:rsidRPr="00A212B5">
        <w:rPr>
          <w:rFonts w:cs="Arial"/>
          <w:sz w:val="24"/>
          <w:szCs w:val="24"/>
        </w:rPr>
        <w:lastRenderedPageBreak/>
        <w:t>podmioty ekonomii społecznej oraz przedsiębiorstwa społeczne;</w:t>
      </w:r>
    </w:p>
    <w:p w14:paraId="76A323B6" w14:textId="77777777" w:rsidR="005D76DD" w:rsidRPr="00A212B5" w:rsidRDefault="005D76DD" w:rsidP="004F27C1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rFonts w:cs="Arial"/>
          <w:sz w:val="24"/>
          <w:szCs w:val="24"/>
        </w:rPr>
      </w:pPr>
      <w:r w:rsidRPr="00A212B5">
        <w:rPr>
          <w:rFonts w:cs="Arial"/>
          <w:sz w:val="24"/>
          <w:szCs w:val="24"/>
        </w:rPr>
        <w:t>kościoły, związki wyznaniowe oraz osoby prawne kościołów i związków wyznaniowych;</w:t>
      </w:r>
    </w:p>
    <w:p w14:paraId="689B64C4" w14:textId="0CC18F7F" w:rsidR="00EF545D" w:rsidRPr="00A772F8" w:rsidRDefault="005D76DD" w:rsidP="004F27C1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sz w:val="24"/>
          <w:szCs w:val="24"/>
        </w:rPr>
      </w:pPr>
      <w:r w:rsidRPr="00A212B5">
        <w:rPr>
          <w:rFonts w:cs="Arial"/>
          <w:sz w:val="24"/>
          <w:szCs w:val="24"/>
        </w:rPr>
        <w:t>podmioty lecznicze</w:t>
      </w:r>
      <w:r w:rsidR="008F55BE">
        <w:t>.</w:t>
      </w:r>
    </w:p>
    <w:p w14:paraId="61655E0F" w14:textId="67C704E4" w:rsidR="003C701B" w:rsidRDefault="003C701B" w:rsidP="004F27C1">
      <w:pPr>
        <w:tabs>
          <w:tab w:val="left" w:pos="851"/>
        </w:tabs>
        <w:spacing w:before="200" w:after="0" w:line="360" w:lineRule="auto"/>
        <w:rPr>
          <w:rFonts w:ascii="Calibri" w:eastAsia="Calibri" w:hAnsi="Calibri" w:cs="Calibri"/>
          <w:spacing w:val="-6"/>
          <w:sz w:val="24"/>
          <w:szCs w:val="24"/>
        </w:rPr>
      </w:pPr>
      <w:r w:rsidRPr="00F17120">
        <w:rPr>
          <w:rFonts w:cs="Arial"/>
          <w:sz w:val="24"/>
          <w:szCs w:val="24"/>
        </w:rPr>
        <w:t>Dzienny dom opieki medycznej może być prowadzony przez podmio</w:t>
      </w:r>
      <w:r>
        <w:rPr>
          <w:rFonts w:cs="Arial"/>
          <w:sz w:val="24"/>
          <w:szCs w:val="24"/>
        </w:rPr>
        <w:t>t leczniczy posiadający umowę o </w:t>
      </w:r>
      <w:r w:rsidRPr="00F17120">
        <w:rPr>
          <w:rFonts w:cs="Arial"/>
          <w:sz w:val="24"/>
          <w:szCs w:val="24"/>
        </w:rPr>
        <w:t>udzielanie świadczeń opieki zdrowotnej zawartą z oddziałem wojewódzkim Narodowego Funduszu Zdrowia.</w:t>
      </w:r>
    </w:p>
    <w:p w14:paraId="43D4D9C7" w14:textId="22062926" w:rsidR="00DD5074" w:rsidRPr="00DD5074" w:rsidRDefault="00DD5074" w:rsidP="004F27C1">
      <w:pPr>
        <w:tabs>
          <w:tab w:val="left" w:pos="851"/>
        </w:tabs>
        <w:spacing w:before="200" w:after="0" w:line="360" w:lineRule="auto"/>
        <w:rPr>
          <w:rFonts w:ascii="Calibri" w:eastAsia="Calibri" w:hAnsi="Calibri" w:cs="Calibri"/>
          <w:sz w:val="24"/>
          <w:szCs w:val="24"/>
        </w:rPr>
      </w:pPr>
      <w:r w:rsidRPr="0019081E">
        <w:rPr>
          <w:rFonts w:ascii="Calibri" w:eastAsia="Calibri" w:hAnsi="Calibri" w:cs="Calibri"/>
          <w:spacing w:val="-6"/>
          <w:sz w:val="24"/>
          <w:szCs w:val="24"/>
        </w:rPr>
        <w:t>O dofinansowanie nie mogą ubiegać się podmioty, które podlegają wykluczeniu z możliwości otrzymania</w:t>
      </w:r>
      <w:r w:rsidRPr="00DD5074">
        <w:rPr>
          <w:rFonts w:ascii="Calibri" w:eastAsia="Calibri" w:hAnsi="Calibri" w:cs="Calibri"/>
          <w:sz w:val="24"/>
          <w:szCs w:val="24"/>
        </w:rPr>
        <w:t xml:space="preserve"> dofinansowania, w tym wykluczeniu, o którym mowa w art. 207 ust. 4 ustawy z dnia 27 sierpnia 2009 r. o finansach publicznych.</w:t>
      </w:r>
    </w:p>
    <w:p w14:paraId="38CFA135" w14:textId="77777777" w:rsidR="00EF545D" w:rsidRPr="00EF545D" w:rsidRDefault="00EF545D" w:rsidP="004F27C1">
      <w:pPr>
        <w:tabs>
          <w:tab w:val="left" w:pos="3572"/>
        </w:tabs>
        <w:spacing w:before="400" w:after="12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Kwota przeznaczona na dofinansowanie projektów w konkursie:</w:t>
      </w:r>
    </w:p>
    <w:p w14:paraId="10683763" w14:textId="071FA81E" w:rsidR="00EF545D" w:rsidRDefault="003E11AB" w:rsidP="004F27C1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Kwota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środków europejskich przeznaczona na konkurs wynosi </w:t>
      </w:r>
      <w:r w:rsidR="004F170F" w:rsidRPr="004F170F">
        <w:rPr>
          <w:rFonts w:ascii="Calibri" w:eastAsia="Times New Roman" w:hAnsi="Calibri" w:cs="Arial"/>
          <w:b/>
          <w:sz w:val="24"/>
          <w:szCs w:val="24"/>
          <w:lang w:eastAsia="pl-PL"/>
        </w:rPr>
        <w:t>4 145 125 EUR</w:t>
      </w:r>
      <w:r w:rsidR="005D76DD" w:rsidRPr="005D76DD" w:rsidDel="005D76DD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2757A4" w:rsidRPr="003E11AB">
        <w:rPr>
          <w:rFonts w:ascii="Calibri" w:eastAsia="Times New Roman" w:hAnsi="Calibri" w:cs="Arial"/>
          <w:sz w:val="24"/>
          <w:szCs w:val="24"/>
          <w:lang w:eastAsia="pl-PL"/>
        </w:rPr>
        <w:t>(</w:t>
      </w:r>
      <w:r w:rsidR="004F170F">
        <w:rPr>
          <w:rFonts w:ascii="Calibri" w:eastAsia="Times New Roman" w:hAnsi="Calibri" w:cs="Arial"/>
          <w:b/>
          <w:sz w:val="24"/>
          <w:szCs w:val="24"/>
          <w:lang w:eastAsia="pl-PL"/>
        </w:rPr>
        <w:t>17 670 253</w:t>
      </w:r>
      <w:r w:rsidR="00050DC2" w:rsidRPr="00050DC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CA66B1">
        <w:rPr>
          <w:rFonts w:ascii="Calibri" w:eastAsia="Times New Roman" w:hAnsi="Calibri" w:cs="Arial"/>
          <w:b/>
          <w:sz w:val="24"/>
          <w:szCs w:val="24"/>
          <w:lang w:eastAsia="pl-PL"/>
        </w:rPr>
        <w:t>PLN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>)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36E69FEE" w14:textId="414B5A70" w:rsidR="003E11AB" w:rsidRPr="00910A7B" w:rsidRDefault="003E11AB" w:rsidP="004F27C1">
      <w:pPr>
        <w:tabs>
          <w:tab w:val="left" w:pos="3572"/>
        </w:tabs>
        <w:spacing w:before="120"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1AB">
        <w:rPr>
          <w:rFonts w:ascii="Calibri" w:eastAsia="Calibri" w:hAnsi="Calibri" w:cs="Calibri"/>
          <w:sz w:val="24"/>
          <w:szCs w:val="24"/>
        </w:rPr>
        <w:t>Alokacja podana w ogłoszeniu została przeliczona po kursie Europejskiego Banku Centralnego (EBC) z</w:t>
      </w:r>
      <w:r>
        <w:rPr>
          <w:rFonts w:ascii="Calibri" w:eastAsia="Calibri" w:hAnsi="Calibri" w:cs="Calibri"/>
          <w:sz w:val="24"/>
          <w:szCs w:val="24"/>
        </w:rPr>
        <w:t> 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dnia </w:t>
      </w:r>
      <w:r w:rsidR="004F170F">
        <w:rPr>
          <w:rFonts w:ascii="Calibri" w:eastAsia="Times New Roman" w:hAnsi="Calibri" w:cs="Calibri"/>
          <w:sz w:val="24"/>
          <w:szCs w:val="24"/>
          <w:lang w:eastAsia="pl-PL"/>
        </w:rPr>
        <w:t>30.10</w:t>
      </w:r>
      <w:r w:rsidR="006F0553" w:rsidRPr="006F0553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6F0553">
        <w:rPr>
          <w:rFonts w:ascii="Calibri" w:eastAsia="Times New Roman" w:hAnsi="Calibri" w:cs="Calibri"/>
          <w:sz w:val="24"/>
          <w:szCs w:val="24"/>
          <w:lang w:eastAsia="pl-PL"/>
        </w:rPr>
        <w:t>2019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 r. (1 euro = </w:t>
      </w:r>
      <w:r w:rsidR="004F170F">
        <w:rPr>
          <w:rFonts w:ascii="Calibri" w:eastAsia="Times New Roman" w:hAnsi="Calibri" w:cs="Calibri"/>
          <w:sz w:val="24"/>
          <w:szCs w:val="24"/>
          <w:lang w:eastAsia="pl-PL"/>
        </w:rPr>
        <w:t>4,2629</w:t>
      </w:r>
      <w:r w:rsidR="005D76DD" w:rsidRPr="005D76D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PLN). </w:t>
      </w:r>
    </w:p>
    <w:p w14:paraId="63C0E20C" w14:textId="5DC153B6" w:rsidR="003E11AB" w:rsidRPr="00EF545D" w:rsidRDefault="003E11AB" w:rsidP="004F27C1">
      <w:pPr>
        <w:tabs>
          <w:tab w:val="left" w:pos="3572"/>
        </w:tabs>
        <w:spacing w:before="120"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Mając na uwadze fakt, iż alokacja w ramach Programu określona jest w Euro,</w:t>
      </w:r>
      <w:r w:rsid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 dla prawidłowego określenia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limitu dostępnej alokacji w walucie polskiej </w:t>
      </w:r>
      <w:r w:rsidR="00390978">
        <w:rPr>
          <w:rFonts w:ascii="Calibri" w:eastAsia="Times New Roman" w:hAnsi="Calibri" w:cs="Calibri"/>
          <w:sz w:val="24"/>
          <w:szCs w:val="24"/>
          <w:lang w:eastAsia="pl-PL"/>
        </w:rPr>
        <w:t>IOK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zastrzega </w:t>
      </w:r>
      <w:r w:rsidRPr="003E11AB">
        <w:rPr>
          <w:rFonts w:ascii="Calibri" w:eastAsia="Times New Roman" w:hAnsi="Calibri" w:cs="Calibri"/>
          <w:spacing w:val="-6"/>
          <w:sz w:val="24"/>
          <w:szCs w:val="24"/>
          <w:lang w:eastAsia="pl-PL"/>
        </w:rPr>
        <w:t>możliwość zmiany kwoty przeznaczonej na dofinansowanie projektów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w wyniku zmiany kursu walutowego.</w:t>
      </w:r>
    </w:p>
    <w:p w14:paraId="035D3702" w14:textId="6B9A7658" w:rsidR="00EF545D" w:rsidRDefault="00EF545D" w:rsidP="004F27C1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Minimalna wartość projektu:</w:t>
      </w:r>
      <w:r w:rsidR="0030237A" w:rsidRPr="0030237A">
        <w:rPr>
          <w:rFonts w:ascii="Calibri" w:eastAsia="Times New Roman" w:hAnsi="Calibri" w:cs="Arial"/>
          <w:sz w:val="24"/>
          <w:szCs w:val="24"/>
          <w:lang w:eastAsia="pl-PL"/>
        </w:rPr>
        <w:t xml:space="preserve"> wartość dofinansowania przekracza</w:t>
      </w:r>
      <w:r w:rsidR="0030237A">
        <w:rPr>
          <w:rFonts w:ascii="Calibri" w:eastAsia="Times New Roman" w:hAnsi="Calibri" w:cs="Arial"/>
          <w:sz w:val="24"/>
          <w:szCs w:val="24"/>
          <w:lang w:eastAsia="pl-PL"/>
        </w:rPr>
        <w:t>jąca 100 tys. EUR powiększona o </w:t>
      </w:r>
      <w:r w:rsidR="0030237A" w:rsidRPr="0030237A">
        <w:rPr>
          <w:rFonts w:ascii="Calibri" w:eastAsia="Times New Roman" w:hAnsi="Calibri" w:cs="Arial"/>
          <w:sz w:val="24"/>
          <w:szCs w:val="24"/>
          <w:lang w:eastAsia="pl-PL"/>
        </w:rPr>
        <w:t>wartość wkładu własnego</w:t>
      </w:r>
      <w:r w:rsidR="00A25AE7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1FBB01CF" w14:textId="0809D7A9" w:rsidR="003C701B" w:rsidRPr="00EF545D" w:rsidRDefault="003C701B" w:rsidP="004F27C1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3C701B">
        <w:rPr>
          <w:rFonts w:ascii="Calibri" w:eastAsia="Times New Roman" w:hAnsi="Calibri" w:cs="Arial"/>
          <w:sz w:val="24"/>
          <w:szCs w:val="24"/>
          <w:lang w:eastAsia="pl-PL"/>
        </w:rPr>
        <w:t xml:space="preserve">Do przeliczenia ww. kwoty na PLN należy stosować miesięczny obrachunkowy kurs wymiany stosowany przez KE aktualny na dzień ogłoszenia konkursu, tj. </w:t>
      </w:r>
      <w:r w:rsidR="004F170F" w:rsidRPr="004F170F">
        <w:rPr>
          <w:rFonts w:ascii="Calibri" w:eastAsia="Times New Roman" w:hAnsi="Calibri" w:cs="Arial"/>
          <w:sz w:val="24"/>
          <w:szCs w:val="24"/>
          <w:lang w:eastAsia="pl-PL"/>
        </w:rPr>
        <w:t>4,2629</w:t>
      </w:r>
      <w:r w:rsidRPr="003C701B">
        <w:rPr>
          <w:rFonts w:ascii="Calibri" w:eastAsia="Times New Roman" w:hAnsi="Calibri" w:cs="Arial"/>
          <w:sz w:val="24"/>
          <w:szCs w:val="24"/>
          <w:lang w:eastAsia="pl-PL"/>
        </w:rPr>
        <w:t xml:space="preserve"> PLN, zatem minimalna wartość do</w:t>
      </w:r>
      <w:r w:rsidR="004F170F">
        <w:rPr>
          <w:rFonts w:ascii="Calibri" w:eastAsia="Times New Roman" w:hAnsi="Calibri" w:cs="Arial"/>
          <w:sz w:val="24"/>
          <w:szCs w:val="24"/>
          <w:lang w:eastAsia="pl-PL"/>
        </w:rPr>
        <w:t>finansowania projektu wynosi 426 290</w:t>
      </w:r>
      <w:r w:rsidRPr="003C701B">
        <w:rPr>
          <w:rFonts w:ascii="Calibri" w:eastAsia="Times New Roman" w:hAnsi="Calibri" w:cs="Arial"/>
          <w:sz w:val="24"/>
          <w:szCs w:val="24"/>
          <w:lang w:eastAsia="pl-PL"/>
        </w:rPr>
        <w:t xml:space="preserve"> PLN.</w:t>
      </w:r>
    </w:p>
    <w:p w14:paraId="129FA98F" w14:textId="77777777" w:rsidR="0030237A" w:rsidRDefault="00EF545D" w:rsidP="004F27C1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Maksymalna wartość projektu</w:t>
      </w:r>
      <w:r w:rsidR="0030237A">
        <w:rPr>
          <w:rFonts w:ascii="Calibri" w:eastAsia="Times New Roman" w:hAnsi="Calibri" w:cs="Arial"/>
          <w:b/>
          <w:sz w:val="24"/>
          <w:szCs w:val="24"/>
          <w:lang w:eastAsia="pl-PL"/>
        </w:rPr>
        <w:t>:</w:t>
      </w:r>
    </w:p>
    <w:p w14:paraId="6A52B9BC" w14:textId="638E8DD0" w:rsidR="00107CF5" w:rsidRPr="00107CF5" w:rsidRDefault="0030237A" w:rsidP="004F27C1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30237A">
        <w:rPr>
          <w:rFonts w:ascii="Calibri" w:eastAsia="Times New Roman" w:hAnsi="Calibri" w:cs="Arial"/>
          <w:sz w:val="24"/>
          <w:szCs w:val="24"/>
          <w:lang w:eastAsia="pl-PL"/>
        </w:rPr>
        <w:t>Nie dotyczy</w:t>
      </w:r>
      <w:r w:rsidR="00107CF5" w:rsidRPr="00107CF5">
        <w:rPr>
          <w:rFonts w:ascii="Calibri" w:eastAsia="Times New Roman" w:hAnsi="Calibri" w:cs="Arial"/>
          <w:b/>
          <w:sz w:val="24"/>
          <w:szCs w:val="24"/>
          <w:lang w:eastAsia="pl-PL"/>
        </w:rPr>
        <w:t>.</w:t>
      </w:r>
    </w:p>
    <w:p w14:paraId="7BE02E99" w14:textId="77777777" w:rsidR="00EF545D" w:rsidRPr="00EF545D" w:rsidRDefault="00EF545D" w:rsidP="004F27C1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6E6BFDC1" w14:textId="77777777" w:rsidR="0041624D" w:rsidRPr="0041624D" w:rsidRDefault="0041624D" w:rsidP="004F27C1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41624D">
        <w:rPr>
          <w:rFonts w:ascii="Calibri" w:eastAsia="Times New Roman" w:hAnsi="Calibri" w:cs="Arial"/>
          <w:sz w:val="24"/>
          <w:szCs w:val="24"/>
          <w:lang w:eastAsia="pl-PL"/>
        </w:rPr>
        <w:t>Maksymalny dopuszczalny poziom dofinansowania UE wydatków kwalifikowalnych na poziomie projektu wynosi 85%.</w:t>
      </w:r>
    </w:p>
    <w:p w14:paraId="060A8AD7" w14:textId="3B975648" w:rsidR="006A6F12" w:rsidRPr="006A6F12" w:rsidRDefault="0041624D" w:rsidP="004F27C1">
      <w:pPr>
        <w:spacing w:before="60"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1624D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 xml:space="preserve">Maksymalny poziom dofinansowania całkowitego wydatków kwalifikowalnych na poziomie </w:t>
      </w:r>
      <w:r>
        <w:rPr>
          <w:rFonts w:ascii="Calibri" w:eastAsia="Times New Roman" w:hAnsi="Calibri" w:cs="Arial"/>
          <w:sz w:val="24"/>
          <w:szCs w:val="24"/>
          <w:lang w:eastAsia="pl-PL"/>
        </w:rPr>
        <w:t>projektu (środki UE</w:t>
      </w:r>
      <w:r w:rsidR="0030237A">
        <w:rPr>
          <w:rFonts w:ascii="Calibri" w:eastAsia="Times New Roman" w:hAnsi="Calibri" w:cs="Arial"/>
          <w:sz w:val="24"/>
          <w:szCs w:val="24"/>
          <w:lang w:eastAsia="pl-PL"/>
        </w:rPr>
        <w:t xml:space="preserve"> i budżet państwa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) wynosi </w:t>
      </w:r>
      <w:r w:rsidR="0030237A">
        <w:rPr>
          <w:rFonts w:ascii="Calibri" w:eastAsia="Times New Roman" w:hAnsi="Calibri" w:cs="Arial"/>
          <w:sz w:val="24"/>
          <w:szCs w:val="24"/>
          <w:lang w:eastAsia="pl-PL"/>
        </w:rPr>
        <w:t>9</w:t>
      </w:r>
      <w:r>
        <w:rPr>
          <w:rFonts w:ascii="Calibri" w:eastAsia="Times New Roman" w:hAnsi="Calibri" w:cs="Arial"/>
          <w:sz w:val="24"/>
          <w:szCs w:val="24"/>
          <w:lang w:eastAsia="pl-PL"/>
        </w:rPr>
        <w:t>5%</w:t>
      </w:r>
      <w:r w:rsidR="0030237A" w:rsidRPr="0030237A">
        <w:rPr>
          <w:rFonts w:ascii="Calibri" w:eastAsia="Times New Roman" w:hAnsi="Calibri" w:cs="Arial"/>
          <w:sz w:val="24"/>
          <w:szCs w:val="24"/>
          <w:lang w:eastAsia="pl-PL"/>
        </w:rPr>
        <w:t xml:space="preserve"> (85% środki europejskie, 10% budżet państwa)</w:t>
      </w:r>
      <w:r w:rsidR="00D35E6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316D0F0" w14:textId="77777777" w:rsidR="00EF545D" w:rsidRPr="00EF545D" w:rsidRDefault="00EF545D" w:rsidP="004F27C1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13874934" w14:textId="5B6B39DA" w:rsidR="00A25AE7" w:rsidRPr="00A25AE7" w:rsidRDefault="00A25AE7" w:rsidP="004F27C1">
      <w:pPr>
        <w:spacing w:before="60"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>Minimalny udział wkładu własnego Beneficjenta w ramach konkursu wynosi</w:t>
      </w:r>
      <w:r w:rsidR="00D35E6C" w:rsidRPr="00834D5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5</w:t>
      </w:r>
      <w:r w:rsidR="00D35E6C" w:rsidRPr="000B461C">
        <w:rPr>
          <w:rFonts w:ascii="Calibri" w:eastAsia="Times New Roman" w:hAnsi="Calibri" w:cs="Calibri"/>
          <w:b/>
          <w:sz w:val="24"/>
          <w:szCs w:val="24"/>
          <w:lang w:eastAsia="pl-PL"/>
        </w:rPr>
        <w:t>%</w:t>
      </w:r>
      <w:r w:rsidR="00D35E6C" w:rsidRPr="00D35E6C">
        <w:rPr>
          <w:rFonts w:ascii="Calibri" w:eastAsia="Times New Roman" w:hAnsi="Calibri" w:cs="Calibri"/>
          <w:sz w:val="24"/>
          <w:szCs w:val="24"/>
          <w:lang w:eastAsia="pl-PL"/>
        </w:rPr>
        <w:t xml:space="preserve"> wydatków kwalifikowalnych projektu</w:t>
      </w:r>
      <w:r w:rsidR="00D35E6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1DE3D79" w14:textId="77777777" w:rsidR="00EF545D" w:rsidRPr="00EF545D" w:rsidRDefault="00EF545D" w:rsidP="004F27C1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Środki odwoławcze przysługujące wnioskodawcy:</w:t>
      </w:r>
    </w:p>
    <w:p w14:paraId="2813A760" w14:textId="24F170F4" w:rsidR="00EF545D" w:rsidRPr="00EF545D" w:rsidRDefault="0088632B" w:rsidP="004F27C1">
      <w:pPr>
        <w:tabs>
          <w:tab w:val="left" w:pos="3572"/>
        </w:tabs>
        <w:spacing w:before="60"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Procedurę odwoławczą reguluje u</w:t>
      </w:r>
      <w:r>
        <w:rPr>
          <w:rFonts w:ascii="Calibri" w:eastAsia="Times New Roman" w:hAnsi="Calibri" w:cs="Arial"/>
          <w:sz w:val="24"/>
          <w:szCs w:val="24"/>
          <w:lang w:eastAsia="pl-PL"/>
        </w:rPr>
        <w:t>stawa z dnia 11 lipca 2014 r. o </w:t>
      </w:r>
      <w:r w:rsidR="006A6F12">
        <w:rPr>
          <w:rFonts w:ascii="Calibri" w:eastAsia="Times New Roman" w:hAnsi="Calibri" w:cs="Arial"/>
          <w:sz w:val="24"/>
          <w:szCs w:val="24"/>
          <w:lang w:eastAsia="pl-PL"/>
        </w:rPr>
        <w:t>zasadach realizacji programów w </w:t>
      </w: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zakresie polityki spójności finansowanych w perspektywie finansowej 2014-2020. Procedura odwoławcza została szczegółowo opisana w Regulaminie konkursu.</w:t>
      </w:r>
    </w:p>
    <w:p w14:paraId="1508D549" w14:textId="77777777" w:rsidR="00EF545D" w:rsidRPr="00EF545D" w:rsidRDefault="00EF545D" w:rsidP="004F27C1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miejsce i forma składania wniosków o dofinansowanie projektu:</w:t>
      </w:r>
    </w:p>
    <w:p w14:paraId="59867735" w14:textId="77777777" w:rsidR="00390978" w:rsidRDefault="00A25AE7" w:rsidP="004F27C1">
      <w:pPr>
        <w:tabs>
          <w:tab w:val="left" w:pos="3572"/>
        </w:tabs>
        <w:spacing w:before="60" w:after="0" w:line="360" w:lineRule="auto"/>
        <w:rPr>
          <w:rFonts w:ascii="Calibri" w:eastAsia="Times New Roman" w:hAnsi="Calibri" w:cs="Arial"/>
          <w:spacing w:val="-6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Wnioskodawca wypełnia wniosek o dofinansowanie za pośrednictwem Systemu Obsługi Wniosków Aplikacyjnych (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SOWA</w:t>
      </w:r>
      <w:r w:rsidR="00DD5074"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EFS RPDS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), który jest dostępny poprzez stronę: </w:t>
      </w:r>
      <w:hyperlink r:id="rId9" w:history="1">
        <w:r w:rsidR="00A03B8B" w:rsidRPr="00333EFF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. System ten umożliwia tworzenie, edycję oraz wydruk wniosków </w:t>
      </w:r>
      <w:r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o</w:t>
      </w:r>
      <w:r w:rsidR="00232D5A"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 </w:t>
      </w:r>
      <w:r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 xml:space="preserve">dofinansowanie, a także zapewnia możliwość ich złożenia. </w:t>
      </w:r>
    </w:p>
    <w:p w14:paraId="332F17C4" w14:textId="313C3901" w:rsidR="00390978" w:rsidRDefault="00A25AE7" w:rsidP="004F27C1">
      <w:pPr>
        <w:tabs>
          <w:tab w:val="left" w:pos="3572"/>
        </w:tabs>
        <w:spacing w:before="60"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 xml:space="preserve">Wniosek </w:t>
      </w:r>
      <w:r w:rsidR="00390978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należy</w:t>
      </w:r>
      <w:r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 xml:space="preserve"> </w:t>
      </w:r>
      <w:r w:rsidR="00390978"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złoż</w:t>
      </w:r>
      <w:r w:rsidR="00390978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yć</w:t>
      </w:r>
      <w:r w:rsidR="00390978"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 xml:space="preserve"> </w:t>
      </w:r>
      <w:r w:rsidRPr="00A71282">
        <w:rPr>
          <w:rFonts w:ascii="Calibri" w:eastAsia="Times New Roman" w:hAnsi="Calibri" w:cs="Arial"/>
          <w:b/>
          <w:spacing w:val="-6"/>
          <w:sz w:val="24"/>
          <w:szCs w:val="24"/>
          <w:lang w:eastAsia="pl-PL"/>
        </w:rPr>
        <w:t>wyłącznie</w:t>
      </w:r>
      <w:r w:rsidRPr="00A71282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9F671A" w:rsidRPr="00A71282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="0019081E" w:rsidRPr="00A71282">
        <w:rPr>
          <w:rFonts w:ascii="Calibri" w:eastAsia="Times New Roman" w:hAnsi="Calibri" w:cs="Arial"/>
          <w:b/>
          <w:sz w:val="24"/>
          <w:szCs w:val="24"/>
          <w:lang w:eastAsia="pl-PL"/>
        </w:rPr>
        <w:t> </w:t>
      </w:r>
      <w:r w:rsidR="009F671A" w:rsidRPr="00A71282">
        <w:rPr>
          <w:rFonts w:ascii="Calibri" w:eastAsia="Times New Roman" w:hAnsi="Calibri" w:cs="Arial"/>
          <w:b/>
          <w:sz w:val="24"/>
          <w:szCs w:val="24"/>
          <w:lang w:eastAsia="pl-PL"/>
        </w:rPr>
        <w:t>formie dokumentu elektronicznego</w:t>
      </w:r>
      <w:r w:rsidR="00232D5A"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</w:p>
    <w:p w14:paraId="69C3D574" w14:textId="55C6D58C" w:rsidR="00EF545D" w:rsidRDefault="00232D5A" w:rsidP="004F27C1">
      <w:pPr>
        <w:tabs>
          <w:tab w:val="left" w:pos="3572"/>
        </w:tabs>
        <w:spacing w:before="60"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Nabór wniosków</w:t>
      </w:r>
      <w:r w:rsidR="009F671A">
        <w:rPr>
          <w:rFonts w:ascii="Calibri" w:eastAsia="Times New Roman" w:hAnsi="Calibri" w:cs="Arial"/>
          <w:sz w:val="24"/>
          <w:szCs w:val="24"/>
          <w:lang w:eastAsia="pl-PL"/>
        </w:rPr>
        <w:t xml:space="preserve"> za pośrednictwem systemu </w:t>
      </w:r>
      <w:r w:rsid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SOWA </w:t>
      </w:r>
      <w:r w:rsidR="00DD5074">
        <w:rPr>
          <w:rFonts w:ascii="Calibri" w:eastAsia="Times New Roman" w:hAnsi="Calibri" w:cs="Arial"/>
          <w:sz w:val="24"/>
          <w:szCs w:val="24"/>
          <w:lang w:eastAsia="pl-PL"/>
        </w:rPr>
        <w:t xml:space="preserve">EFS RPDS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rozpocznie się 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dnia </w:t>
      </w:r>
      <w:r w:rsidR="008852EB">
        <w:rPr>
          <w:rFonts w:ascii="Calibri" w:eastAsia="Times New Roman" w:hAnsi="Calibri" w:cs="Arial"/>
          <w:b/>
          <w:sz w:val="24"/>
          <w:szCs w:val="24"/>
          <w:lang w:eastAsia="pl-PL"/>
        </w:rPr>
        <w:t>07.01.2020</w:t>
      </w:r>
      <w:r w:rsidR="008852EB"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r. o</w:t>
      </w:r>
      <w:r w:rsidR="00390978">
        <w:rPr>
          <w:rFonts w:ascii="Calibri" w:eastAsia="Times New Roman" w:hAnsi="Calibri" w:cs="Arial"/>
          <w:b/>
          <w:sz w:val="24"/>
          <w:szCs w:val="24"/>
          <w:lang w:eastAsia="pl-PL"/>
        </w:rPr>
        <w:t> 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godz. 00:01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i</w:t>
      </w:r>
      <w:r w:rsidR="0030237A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zakończy się 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dnia </w:t>
      </w:r>
      <w:r w:rsidR="008852EB">
        <w:rPr>
          <w:rFonts w:ascii="Calibri" w:eastAsia="Times New Roman" w:hAnsi="Calibri" w:cs="Arial"/>
          <w:b/>
          <w:sz w:val="24"/>
          <w:szCs w:val="24"/>
          <w:lang w:eastAsia="pl-PL"/>
        </w:rPr>
        <w:t>19.02.2020</w:t>
      </w:r>
      <w:r w:rsidR="008852EB"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r. o godz. 15:30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</w:p>
    <w:p w14:paraId="2E41686F" w14:textId="01C4155E" w:rsidR="0080532F" w:rsidRDefault="0080532F" w:rsidP="004F27C1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IOK nie przewiduje możliwości skrócenia terminu składania wniosków.</w:t>
      </w:r>
    </w:p>
    <w:p w14:paraId="5A7469CC" w14:textId="4ECB56CB" w:rsidR="00A03B8B" w:rsidRPr="00A03B8B" w:rsidRDefault="00A03B8B" w:rsidP="004F27C1">
      <w:pPr>
        <w:spacing w:after="120" w:line="360" w:lineRule="auto"/>
        <w:rPr>
          <w:rFonts w:eastAsia="Times New Roman" w:cs="Calibri"/>
          <w:sz w:val="24"/>
          <w:szCs w:val="24"/>
          <w:lang w:eastAsia="pl-PL"/>
        </w:rPr>
      </w:pPr>
      <w:r w:rsidRPr="00333EFF">
        <w:rPr>
          <w:rFonts w:eastAsia="Times New Roman" w:cs="Calibri"/>
          <w:sz w:val="24"/>
          <w:szCs w:val="24"/>
          <w:lang w:eastAsia="pl-PL"/>
        </w:rPr>
        <w:t xml:space="preserve">System SOWA jest dostosowany do potrzeb użytkowników z niepełnosprawnościami, a szczegółowe informacje w tym zakresie znajdują się w zakładce DOSTĘPNOŚĆ na stronie internetowej </w:t>
      </w:r>
      <w:hyperlink r:id="rId10" w:history="1">
        <w:r w:rsidRPr="00333EFF">
          <w:rPr>
            <w:rStyle w:val="Hipercze"/>
            <w:rFonts w:eastAsia="Times New Roman" w:cs="Calibri"/>
            <w:sz w:val="24"/>
            <w:szCs w:val="24"/>
            <w:lang w:eastAsia="pl-PL"/>
          </w:rPr>
          <w:t>adres strony internetowej generatora SOWA EFS RPDS</w:t>
        </w:r>
      </w:hyperlink>
      <w:r w:rsidRPr="00333EFF">
        <w:rPr>
          <w:rFonts w:eastAsia="Times New Roman" w:cs="Calibri"/>
          <w:sz w:val="24"/>
          <w:szCs w:val="24"/>
          <w:lang w:eastAsia="pl-PL"/>
        </w:rPr>
        <w:t>.</w:t>
      </w:r>
    </w:p>
    <w:p w14:paraId="1E5045AA" w14:textId="7DDED37E" w:rsidR="0080532F" w:rsidRPr="0080532F" w:rsidRDefault="0080532F" w:rsidP="004F27C1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Oświadczenia zawarte we wniosku o dofinansowanie projektu są składane pod rygorem odpowiedzialności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karnej za składanie fałszywych zeznań</w:t>
      </w:r>
      <w:r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80532F"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 wyjątkie</w:t>
      </w:r>
      <w:r>
        <w:rPr>
          <w:rFonts w:ascii="Calibri" w:eastAsia="Times New Roman" w:hAnsi="Calibri" w:cs="Arial"/>
          <w:sz w:val="24"/>
          <w:szCs w:val="24"/>
          <w:lang w:eastAsia="pl-PL"/>
        </w:rPr>
        <w:t>m oświadczenia, o którym mowa w 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art. 41 ust. 2 pkt. 7c ustawy</w:t>
      </w:r>
      <w:r w:rsidR="00100D67" w:rsidRPr="00100D67">
        <w:t xml:space="preserve"> </w:t>
      </w:r>
      <w:r w:rsidR="00100D67" w:rsidRPr="00100D67">
        <w:rPr>
          <w:rFonts w:ascii="Calibri" w:eastAsia="Times New Roman" w:hAnsi="Calibri" w:cs="Arial"/>
          <w:sz w:val="24"/>
          <w:szCs w:val="24"/>
          <w:lang w:eastAsia="pl-PL"/>
        </w:rPr>
        <w:t>z dnia 11 lipca 2014 r. o zasadach realizacji programów w zakresie polityki spójności finansowanych w perspektywie finansowej 2014-2020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  <w:r>
        <w:rPr>
          <w:rFonts w:ascii="Calibri" w:eastAsia="Times New Roman" w:hAnsi="Calibri" w:cs="Arial"/>
          <w:sz w:val="24"/>
          <w:szCs w:val="24"/>
          <w:lang w:eastAsia="pl-PL"/>
        </w:rPr>
        <w:t>Oświadczenia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zawiera</w:t>
      </w:r>
      <w:r>
        <w:rPr>
          <w:rFonts w:ascii="Calibri" w:eastAsia="Times New Roman" w:hAnsi="Calibri" w:cs="Arial"/>
          <w:sz w:val="24"/>
          <w:szCs w:val="24"/>
          <w:lang w:eastAsia="pl-PL"/>
        </w:rPr>
        <w:t>ją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klauzulę następującej treści: „Jestem świadomy odpowiedzialności karnej za złożenie fałszywych oświadczeń”. Klauzula ta</w:t>
      </w:r>
      <w:r w:rsidR="0030237A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zastępuje pouczenie właściwej instytucj</w:t>
      </w:r>
      <w:r>
        <w:rPr>
          <w:rFonts w:ascii="Calibri" w:eastAsia="Times New Roman" w:hAnsi="Calibri" w:cs="Arial"/>
          <w:sz w:val="24"/>
          <w:szCs w:val="24"/>
          <w:lang w:eastAsia="pl-PL"/>
        </w:rPr>
        <w:t>i o odpowiedzialności karnej za składanie fałszywych zeznań.</w:t>
      </w:r>
    </w:p>
    <w:p w14:paraId="266364CF" w14:textId="1EE0ACF4" w:rsidR="0080532F" w:rsidRPr="00EF545D" w:rsidRDefault="0080532F" w:rsidP="004F27C1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Instrukcja wypełniania wniosku o dofinansowanie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realizacji projektu w ramach </w:t>
      </w:r>
      <w:r w:rsidR="00390978">
        <w:rPr>
          <w:rFonts w:ascii="Calibri" w:eastAsia="Times New Roman" w:hAnsi="Calibri" w:cs="Arial"/>
          <w:sz w:val="24"/>
          <w:szCs w:val="24"/>
          <w:lang w:eastAsia="pl-PL"/>
        </w:rPr>
        <w:t>RPO WD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2014-2020 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oraz Instrukcja użytkownika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Systemu Obsługi Wniosków Aplikacyjnych  EFS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w ramach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390978">
        <w:rPr>
          <w:rFonts w:ascii="Calibri" w:eastAsia="Times New Roman" w:hAnsi="Calibri" w:cs="Arial"/>
          <w:sz w:val="24"/>
          <w:szCs w:val="24"/>
          <w:lang w:eastAsia="pl-PL"/>
        </w:rPr>
        <w:t>RPO WD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2014-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2020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dla Wnioskodawców/ Beneficjentów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zamieszczon</w:t>
      </w:r>
      <w:r w:rsidR="0080515F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>są</w:t>
      </w:r>
      <w:r w:rsidR="007F7752"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na stronie: </w:t>
      </w:r>
      <w:hyperlink r:id="rId11" w:history="1">
        <w:r w:rsidR="00A03B8B" w:rsidRPr="00333EFF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w zakładce „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Pomoc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”.</w:t>
      </w:r>
    </w:p>
    <w:p w14:paraId="18E0A84C" w14:textId="77777777" w:rsidR="00EF545D" w:rsidRPr="00EF545D" w:rsidRDefault="00EF545D" w:rsidP="004F27C1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Sposób i miejsce udostępnienia regulaminu konkursu:</w:t>
      </w:r>
    </w:p>
    <w:p w14:paraId="411ED5EA" w14:textId="7E9369D3" w:rsidR="00170284" w:rsidRDefault="00170284" w:rsidP="004F27C1">
      <w:pPr>
        <w:tabs>
          <w:tab w:val="left" w:pos="3572"/>
        </w:tabs>
        <w:spacing w:before="60" w:after="30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Wszystkie kwestie dotyczące </w:t>
      </w:r>
      <w:r w:rsidR="001A7C27">
        <w:rPr>
          <w:rFonts w:ascii="Calibri" w:eastAsia="Times New Roman" w:hAnsi="Calibri" w:cs="Arial"/>
          <w:sz w:val="24"/>
          <w:szCs w:val="24"/>
          <w:lang w:eastAsia="pl-PL"/>
        </w:rPr>
        <w:t xml:space="preserve">ogłoszonego 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naboru opisane zostały w Regulaminie konkursu, który dostępny jest wraz z </w:t>
      </w:r>
      <w:r w:rsidR="00A404E6">
        <w:rPr>
          <w:rFonts w:ascii="Calibri" w:eastAsia="Times New Roman" w:hAnsi="Calibri" w:cs="Arial"/>
          <w:sz w:val="24"/>
          <w:szCs w:val="24"/>
          <w:lang w:eastAsia="pl-PL"/>
        </w:rPr>
        <w:t>ogłoszeniem i 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załącznikami </w:t>
      </w:r>
      <w:r w:rsidR="009931F7">
        <w:rPr>
          <w:rFonts w:ascii="Calibri" w:eastAsia="Times New Roman" w:hAnsi="Calibri" w:cs="Arial"/>
          <w:sz w:val="24"/>
          <w:szCs w:val="24"/>
          <w:lang w:eastAsia="pl-PL"/>
        </w:rPr>
        <w:t xml:space="preserve">(w wersji elektronicznej) 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na stronie internetowej </w:t>
      </w:r>
      <w:hyperlink r:id="rId12" w:history="1">
        <w:r w:rsidR="00EA44E2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adres strony internetowej IP RPO WD</w:t>
        </w:r>
      </w:hyperlink>
      <w:r w:rsidR="00E478EE">
        <w:rPr>
          <w:rFonts w:ascii="Calibri" w:eastAsia="Times New Roman" w:hAnsi="Calibri" w:cs="Arial"/>
          <w:sz w:val="24"/>
          <w:szCs w:val="24"/>
          <w:lang w:eastAsia="pl-PL"/>
        </w:rPr>
        <w:t xml:space="preserve"> oraz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 na portalu Funduszy Europejskich </w:t>
      </w:r>
      <w:hyperlink r:id="rId13" w:history="1">
        <w:r w:rsidR="00EA44E2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adres portalu Funduszy Europejskich</w:t>
        </w:r>
      </w:hyperlink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784FB577" w14:textId="77777777" w:rsidR="00DD09BD" w:rsidRDefault="00DD09BD" w:rsidP="004F27C1">
      <w:pPr>
        <w:tabs>
          <w:tab w:val="left" w:pos="3572"/>
        </w:tabs>
        <w:spacing w:before="60" w:after="30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68CDBE3" w14:textId="77777777" w:rsidR="00DD09BD" w:rsidRDefault="00DD09BD" w:rsidP="004F27C1">
      <w:pPr>
        <w:tabs>
          <w:tab w:val="left" w:pos="3572"/>
        </w:tabs>
        <w:spacing w:before="60" w:after="30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sectPr w:rsidR="00DD09BD" w:rsidSect="00823262">
      <w:pgSz w:w="11907" w:h="16840" w:code="9"/>
      <w:pgMar w:top="1434" w:right="992" w:bottom="851" w:left="851" w:header="567" w:footer="22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95BC8" w14:textId="77777777" w:rsidR="00952FCE" w:rsidRDefault="00952FCE" w:rsidP="00EF545D">
      <w:pPr>
        <w:spacing w:after="0" w:line="240" w:lineRule="auto"/>
      </w:pPr>
      <w:r>
        <w:separator/>
      </w:r>
    </w:p>
  </w:endnote>
  <w:endnote w:type="continuationSeparator" w:id="0">
    <w:p w14:paraId="380E8B6E" w14:textId="77777777" w:rsidR="00952FCE" w:rsidRDefault="00952FCE" w:rsidP="00E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3677F" w14:textId="77777777" w:rsidR="00952FCE" w:rsidRDefault="00952FCE" w:rsidP="00EF545D">
      <w:pPr>
        <w:spacing w:after="0" w:line="240" w:lineRule="auto"/>
      </w:pPr>
      <w:r>
        <w:separator/>
      </w:r>
    </w:p>
  </w:footnote>
  <w:footnote w:type="continuationSeparator" w:id="0">
    <w:p w14:paraId="41ABD7F7" w14:textId="77777777" w:rsidR="00952FCE" w:rsidRDefault="00952FCE" w:rsidP="00E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637DF"/>
    <w:multiLevelType w:val="hybridMultilevel"/>
    <w:tmpl w:val="6A3E65EE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0416"/>
    <w:multiLevelType w:val="hybridMultilevel"/>
    <w:tmpl w:val="D67C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F5314"/>
    <w:multiLevelType w:val="hybridMultilevel"/>
    <w:tmpl w:val="5E5C7842"/>
    <w:lvl w:ilvl="0" w:tplc="D6BEF6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B18628D"/>
    <w:multiLevelType w:val="hybridMultilevel"/>
    <w:tmpl w:val="7CA43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77B2"/>
    <w:multiLevelType w:val="hybridMultilevel"/>
    <w:tmpl w:val="D99AA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135A1"/>
    <w:multiLevelType w:val="hybridMultilevel"/>
    <w:tmpl w:val="8D8C9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D0EB0"/>
    <w:multiLevelType w:val="hybridMultilevel"/>
    <w:tmpl w:val="45D0885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5038F"/>
    <w:multiLevelType w:val="multilevel"/>
    <w:tmpl w:val="38EC4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2079ED"/>
    <w:multiLevelType w:val="hybridMultilevel"/>
    <w:tmpl w:val="877E5514"/>
    <w:lvl w:ilvl="0" w:tplc="FBC432B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6358F"/>
    <w:multiLevelType w:val="hybridMultilevel"/>
    <w:tmpl w:val="27F2E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72350B"/>
    <w:multiLevelType w:val="hybridMultilevel"/>
    <w:tmpl w:val="6CD4746E"/>
    <w:lvl w:ilvl="0" w:tplc="878C89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78C895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1906A08"/>
    <w:multiLevelType w:val="hybridMultilevel"/>
    <w:tmpl w:val="FCACFEC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A6B10"/>
    <w:multiLevelType w:val="hybridMultilevel"/>
    <w:tmpl w:val="3314E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121D7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75DC4"/>
    <w:multiLevelType w:val="hybridMultilevel"/>
    <w:tmpl w:val="082849B8"/>
    <w:lvl w:ilvl="0" w:tplc="4F20CFC4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4"/>
  </w:num>
  <w:num w:numId="5">
    <w:abstractNumId w:val="15"/>
  </w:num>
  <w:num w:numId="6">
    <w:abstractNumId w:val="2"/>
  </w:num>
  <w:num w:numId="7">
    <w:abstractNumId w:val="3"/>
  </w:num>
  <w:num w:numId="8">
    <w:abstractNumId w:val="23"/>
  </w:num>
  <w:num w:numId="9">
    <w:abstractNumId w:val="7"/>
  </w:num>
  <w:num w:numId="10">
    <w:abstractNumId w:val="13"/>
  </w:num>
  <w:num w:numId="11">
    <w:abstractNumId w:val="22"/>
  </w:num>
  <w:num w:numId="12">
    <w:abstractNumId w:val="4"/>
  </w:num>
  <w:num w:numId="13">
    <w:abstractNumId w:val="12"/>
  </w:num>
  <w:num w:numId="14">
    <w:abstractNumId w:val="8"/>
  </w:num>
  <w:num w:numId="15">
    <w:abstractNumId w:val="19"/>
  </w:num>
  <w:num w:numId="16">
    <w:abstractNumId w:val="16"/>
  </w:num>
  <w:num w:numId="17">
    <w:abstractNumId w:val="20"/>
  </w:num>
  <w:num w:numId="18">
    <w:abstractNumId w:val="6"/>
  </w:num>
  <w:num w:numId="19">
    <w:abstractNumId w:val="10"/>
  </w:num>
  <w:num w:numId="20">
    <w:abstractNumId w:val="21"/>
  </w:num>
  <w:num w:numId="21">
    <w:abstractNumId w:val="9"/>
  </w:num>
  <w:num w:numId="22">
    <w:abstractNumId w:val="17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D"/>
    <w:rsid w:val="000440ED"/>
    <w:rsid w:val="00050DC2"/>
    <w:rsid w:val="0006345D"/>
    <w:rsid w:val="00095CEF"/>
    <w:rsid w:val="000B461C"/>
    <w:rsid w:val="000E133C"/>
    <w:rsid w:val="000F4926"/>
    <w:rsid w:val="00100D67"/>
    <w:rsid w:val="00107CF5"/>
    <w:rsid w:val="00117104"/>
    <w:rsid w:val="00132FB0"/>
    <w:rsid w:val="00155EAB"/>
    <w:rsid w:val="001650B1"/>
    <w:rsid w:val="00170284"/>
    <w:rsid w:val="0017585D"/>
    <w:rsid w:val="0019081E"/>
    <w:rsid w:val="001A461D"/>
    <w:rsid w:val="001A7C27"/>
    <w:rsid w:val="001F3790"/>
    <w:rsid w:val="001F41F1"/>
    <w:rsid w:val="00210431"/>
    <w:rsid w:val="002226C9"/>
    <w:rsid w:val="00226296"/>
    <w:rsid w:val="00227F05"/>
    <w:rsid w:val="00232D5A"/>
    <w:rsid w:val="00247077"/>
    <w:rsid w:val="002615D3"/>
    <w:rsid w:val="002757A4"/>
    <w:rsid w:val="00281446"/>
    <w:rsid w:val="002A2DA0"/>
    <w:rsid w:val="002A5E00"/>
    <w:rsid w:val="0030237A"/>
    <w:rsid w:val="00345919"/>
    <w:rsid w:val="00385B69"/>
    <w:rsid w:val="00390978"/>
    <w:rsid w:val="0039143D"/>
    <w:rsid w:val="003940AC"/>
    <w:rsid w:val="003975F5"/>
    <w:rsid w:val="003A76E4"/>
    <w:rsid w:val="003B2362"/>
    <w:rsid w:val="003B5430"/>
    <w:rsid w:val="003C701B"/>
    <w:rsid w:val="003D1B28"/>
    <w:rsid w:val="003D43E6"/>
    <w:rsid w:val="003E11AB"/>
    <w:rsid w:val="003E4F26"/>
    <w:rsid w:val="00402F59"/>
    <w:rsid w:val="0041624D"/>
    <w:rsid w:val="0042605D"/>
    <w:rsid w:val="00443F66"/>
    <w:rsid w:val="0046428E"/>
    <w:rsid w:val="0046791F"/>
    <w:rsid w:val="00471A99"/>
    <w:rsid w:val="00485EBB"/>
    <w:rsid w:val="00494602"/>
    <w:rsid w:val="004A3C7B"/>
    <w:rsid w:val="004E2D8F"/>
    <w:rsid w:val="004F170F"/>
    <w:rsid w:val="004F27C1"/>
    <w:rsid w:val="00504E8B"/>
    <w:rsid w:val="00505EED"/>
    <w:rsid w:val="005223CC"/>
    <w:rsid w:val="00531003"/>
    <w:rsid w:val="0053494C"/>
    <w:rsid w:val="0056226E"/>
    <w:rsid w:val="005C2E6C"/>
    <w:rsid w:val="005D1430"/>
    <w:rsid w:val="005D76DD"/>
    <w:rsid w:val="005E6484"/>
    <w:rsid w:val="00610F2C"/>
    <w:rsid w:val="00612A7E"/>
    <w:rsid w:val="00653402"/>
    <w:rsid w:val="00656142"/>
    <w:rsid w:val="00662FBB"/>
    <w:rsid w:val="00680D73"/>
    <w:rsid w:val="00687C77"/>
    <w:rsid w:val="0069091D"/>
    <w:rsid w:val="006A6F12"/>
    <w:rsid w:val="006B111B"/>
    <w:rsid w:val="006C34DE"/>
    <w:rsid w:val="006C5DB5"/>
    <w:rsid w:val="006E715B"/>
    <w:rsid w:val="006F0553"/>
    <w:rsid w:val="00716D5F"/>
    <w:rsid w:val="007748D7"/>
    <w:rsid w:val="00781A00"/>
    <w:rsid w:val="00791F6D"/>
    <w:rsid w:val="00796BC9"/>
    <w:rsid w:val="00797175"/>
    <w:rsid w:val="007B4028"/>
    <w:rsid w:val="007B64BE"/>
    <w:rsid w:val="007C5A6C"/>
    <w:rsid w:val="007E3F57"/>
    <w:rsid w:val="007F7752"/>
    <w:rsid w:val="0080515F"/>
    <w:rsid w:val="0080532F"/>
    <w:rsid w:val="0082155C"/>
    <w:rsid w:val="00826644"/>
    <w:rsid w:val="00834D5B"/>
    <w:rsid w:val="00853687"/>
    <w:rsid w:val="008852EB"/>
    <w:rsid w:val="00885635"/>
    <w:rsid w:val="0088632B"/>
    <w:rsid w:val="008C5A9A"/>
    <w:rsid w:val="008E05CD"/>
    <w:rsid w:val="008F55BE"/>
    <w:rsid w:val="00902D62"/>
    <w:rsid w:val="00910A7B"/>
    <w:rsid w:val="00922CE3"/>
    <w:rsid w:val="0092711E"/>
    <w:rsid w:val="00952FCE"/>
    <w:rsid w:val="0096650E"/>
    <w:rsid w:val="00966E46"/>
    <w:rsid w:val="009931F7"/>
    <w:rsid w:val="00993D9B"/>
    <w:rsid w:val="009B7AA5"/>
    <w:rsid w:val="009D5421"/>
    <w:rsid w:val="009F43C6"/>
    <w:rsid w:val="009F671A"/>
    <w:rsid w:val="00A03B8B"/>
    <w:rsid w:val="00A067BF"/>
    <w:rsid w:val="00A25AE7"/>
    <w:rsid w:val="00A404E6"/>
    <w:rsid w:val="00A566E8"/>
    <w:rsid w:val="00A71282"/>
    <w:rsid w:val="00A772F8"/>
    <w:rsid w:val="00AA0C60"/>
    <w:rsid w:val="00AB291D"/>
    <w:rsid w:val="00AD08CE"/>
    <w:rsid w:val="00AD1EB2"/>
    <w:rsid w:val="00AD4DFC"/>
    <w:rsid w:val="00B15F99"/>
    <w:rsid w:val="00B27925"/>
    <w:rsid w:val="00B35991"/>
    <w:rsid w:val="00B53436"/>
    <w:rsid w:val="00B75AD5"/>
    <w:rsid w:val="00B76345"/>
    <w:rsid w:val="00B90691"/>
    <w:rsid w:val="00BA156C"/>
    <w:rsid w:val="00BD75E3"/>
    <w:rsid w:val="00BE789E"/>
    <w:rsid w:val="00C06CB9"/>
    <w:rsid w:val="00C132DF"/>
    <w:rsid w:val="00C31388"/>
    <w:rsid w:val="00C65B27"/>
    <w:rsid w:val="00C676C8"/>
    <w:rsid w:val="00C929EB"/>
    <w:rsid w:val="00CA0CB1"/>
    <w:rsid w:val="00CA159F"/>
    <w:rsid w:val="00CA66B1"/>
    <w:rsid w:val="00CC0CB7"/>
    <w:rsid w:val="00CE5443"/>
    <w:rsid w:val="00CF548D"/>
    <w:rsid w:val="00D116B6"/>
    <w:rsid w:val="00D35E6C"/>
    <w:rsid w:val="00D44DEF"/>
    <w:rsid w:val="00D63F84"/>
    <w:rsid w:val="00D64E3B"/>
    <w:rsid w:val="00D74261"/>
    <w:rsid w:val="00D93FB9"/>
    <w:rsid w:val="00D968D2"/>
    <w:rsid w:val="00D9778C"/>
    <w:rsid w:val="00DA6916"/>
    <w:rsid w:val="00DC3655"/>
    <w:rsid w:val="00DD09BD"/>
    <w:rsid w:val="00DD5074"/>
    <w:rsid w:val="00DE3CE5"/>
    <w:rsid w:val="00DF5D45"/>
    <w:rsid w:val="00E035A1"/>
    <w:rsid w:val="00E33618"/>
    <w:rsid w:val="00E42D33"/>
    <w:rsid w:val="00E44D61"/>
    <w:rsid w:val="00E478EE"/>
    <w:rsid w:val="00E60182"/>
    <w:rsid w:val="00E96BF5"/>
    <w:rsid w:val="00EA44E2"/>
    <w:rsid w:val="00EA74F3"/>
    <w:rsid w:val="00ED14F9"/>
    <w:rsid w:val="00EE48EB"/>
    <w:rsid w:val="00EE6B5C"/>
    <w:rsid w:val="00EF2FEF"/>
    <w:rsid w:val="00EF545D"/>
    <w:rsid w:val="00F045D2"/>
    <w:rsid w:val="00F049D3"/>
    <w:rsid w:val="00F14B0B"/>
    <w:rsid w:val="00F7027A"/>
    <w:rsid w:val="00FC49BB"/>
    <w:rsid w:val="00FC6252"/>
    <w:rsid w:val="00FD3FD2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BB7"/>
  <w15:docId w15:val="{00CE0739-EDCA-4575-8A33-992FE2D2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54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54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45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F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84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443F6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3B8B"/>
    <w:rPr>
      <w:color w:val="954F72" w:themeColor="followedHyperlink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8F55BE"/>
  </w:style>
  <w:style w:type="paragraph" w:styleId="Poprawka">
    <w:name w:val="Revision"/>
    <w:hidden/>
    <w:uiPriority w:val="99"/>
    <w:semiHidden/>
    <w:rsid w:val="008F5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wup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nerator-efs.dwu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enerator-efs.dwu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4BCB-107A-4BDE-AD02-E3241A3E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Agnieszka Parys</cp:lastModifiedBy>
  <cp:revision>3</cp:revision>
  <cp:lastPrinted>2019-11-21T06:59:00Z</cp:lastPrinted>
  <dcterms:created xsi:type="dcterms:W3CDTF">2019-11-21T07:02:00Z</dcterms:created>
  <dcterms:modified xsi:type="dcterms:W3CDTF">2019-11-21T07:02:00Z</dcterms:modified>
</cp:coreProperties>
</file>