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5076B0" w:rsidRDefault="006636DC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  <w:r w:rsidRPr="005076B0">
        <w:rPr>
          <w:rFonts w:ascii="Calibri" w:hAnsi="Calibri" w:cstheme="minorHAnsi"/>
          <w:b/>
          <w:szCs w:val="24"/>
        </w:rPr>
        <w:t xml:space="preserve">WYKAZ </w:t>
      </w:r>
      <w:r w:rsidR="00D03B5D" w:rsidRPr="005076B0">
        <w:rPr>
          <w:rFonts w:ascii="Calibri" w:hAnsi="Calibri" w:cstheme="minorHAnsi"/>
          <w:b/>
          <w:szCs w:val="24"/>
        </w:rPr>
        <w:t>ZMIAN</w:t>
      </w:r>
      <w:r w:rsidRPr="005076B0">
        <w:rPr>
          <w:rFonts w:ascii="Calibri" w:hAnsi="Calibri" w:cstheme="minorHAnsi"/>
          <w:b/>
          <w:szCs w:val="24"/>
        </w:rPr>
        <w:t xml:space="preserve"> SZCZEGÓŁOWEGO OPISU OSI PRIORYTETOWYCH RPO WD 2014-2020</w:t>
      </w:r>
    </w:p>
    <w:p w:rsidR="008E2CB4" w:rsidRDefault="002C35DD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  <w:r w:rsidRPr="005076B0">
        <w:rPr>
          <w:rFonts w:ascii="Calibri" w:hAnsi="Calibri" w:cstheme="minorHAnsi"/>
          <w:b/>
          <w:szCs w:val="24"/>
        </w:rPr>
        <w:t xml:space="preserve">Wersja </w:t>
      </w:r>
      <w:r w:rsidR="005B7F4B" w:rsidRPr="005076B0">
        <w:rPr>
          <w:rFonts w:ascii="Calibri" w:hAnsi="Calibri" w:cstheme="minorHAnsi"/>
          <w:b/>
          <w:szCs w:val="24"/>
        </w:rPr>
        <w:t>4</w:t>
      </w:r>
      <w:r w:rsidR="005B7F4B">
        <w:rPr>
          <w:rFonts w:ascii="Calibri" w:hAnsi="Calibri" w:cstheme="minorHAnsi"/>
          <w:b/>
          <w:szCs w:val="24"/>
        </w:rPr>
        <w:t>7</w:t>
      </w:r>
      <w:r w:rsidR="005B7F4B" w:rsidRPr="005076B0">
        <w:rPr>
          <w:rFonts w:ascii="Calibri" w:hAnsi="Calibri" w:cstheme="minorHAnsi"/>
          <w:b/>
          <w:szCs w:val="24"/>
        </w:rPr>
        <w:t xml:space="preserve">  </w:t>
      </w:r>
      <w:r w:rsidR="00555525" w:rsidRPr="005076B0">
        <w:rPr>
          <w:rFonts w:ascii="Calibri" w:hAnsi="Calibri" w:cstheme="minorHAnsi"/>
          <w:b/>
          <w:szCs w:val="24"/>
        </w:rPr>
        <w:t>–</w:t>
      </w:r>
      <w:r w:rsidR="005076B0">
        <w:rPr>
          <w:rFonts w:ascii="Calibri" w:hAnsi="Calibri" w:cstheme="minorHAnsi"/>
          <w:b/>
          <w:szCs w:val="24"/>
        </w:rPr>
        <w:t xml:space="preserve"> </w:t>
      </w:r>
      <w:r w:rsidR="000C7517">
        <w:rPr>
          <w:rFonts w:ascii="Calibri" w:hAnsi="Calibri" w:cstheme="minorHAnsi"/>
          <w:b/>
          <w:szCs w:val="24"/>
        </w:rPr>
        <w:t>październik</w:t>
      </w:r>
      <w:r w:rsidR="005076B0">
        <w:rPr>
          <w:rFonts w:ascii="Calibri" w:hAnsi="Calibri" w:cstheme="minorHAnsi"/>
          <w:b/>
          <w:szCs w:val="24"/>
        </w:rPr>
        <w:t xml:space="preserve"> </w:t>
      </w:r>
      <w:r w:rsidR="005255DE" w:rsidRPr="005076B0">
        <w:rPr>
          <w:rFonts w:ascii="Calibri" w:hAnsi="Calibri" w:cstheme="minorHAnsi"/>
          <w:b/>
          <w:szCs w:val="24"/>
        </w:rPr>
        <w:t>2019</w:t>
      </w:r>
      <w:r w:rsidR="001D0A33" w:rsidRPr="005076B0">
        <w:rPr>
          <w:rFonts w:ascii="Calibri" w:hAnsi="Calibri" w:cstheme="minorHAnsi"/>
          <w:b/>
          <w:szCs w:val="24"/>
        </w:rPr>
        <w:t xml:space="preserve"> r.</w:t>
      </w:r>
    </w:p>
    <w:p w:rsidR="00C6625F" w:rsidRDefault="00C6625F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C6625F" w:rsidRDefault="00D757E1" w:rsidP="00C6625F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1.5</w:t>
      </w:r>
    </w:p>
    <w:p w:rsidR="00D757E1" w:rsidRDefault="00D757E1" w:rsidP="005536D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Pkt</w:t>
      </w:r>
      <w:r w:rsidR="005536DC">
        <w:rPr>
          <w:rFonts w:ascii="Calibri" w:eastAsia="Times New Roman" w:hAnsi="Calibri"/>
          <w:bCs/>
          <w:szCs w:val="24"/>
          <w:lang w:eastAsia="pl-PL"/>
        </w:rPr>
        <w:t>.</w:t>
      </w:r>
      <w:r>
        <w:rPr>
          <w:rFonts w:ascii="Calibri" w:eastAsia="Times New Roman" w:hAnsi="Calibri"/>
          <w:bCs/>
          <w:szCs w:val="24"/>
          <w:lang w:eastAsia="pl-PL"/>
        </w:rPr>
        <w:t xml:space="preserve"> 6 Typ beneficjenta</w:t>
      </w:r>
      <w:r w:rsidR="005536DC">
        <w:rPr>
          <w:rFonts w:ascii="Calibri" w:eastAsia="Times New Roman" w:hAnsi="Calibri"/>
          <w:bCs/>
          <w:szCs w:val="24"/>
          <w:lang w:eastAsia="pl-PL"/>
        </w:rPr>
        <w:t>:</w:t>
      </w:r>
    </w:p>
    <w:p w:rsidR="00D757E1" w:rsidRDefault="00D757E1" w:rsidP="005536D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Usunięto zbędny przypis-odsyłacz do przypisu przy karcie działania 1.2 (usuniętego przy poprzedniej zmianie SZOOP)</w:t>
      </w:r>
    </w:p>
    <w:p w:rsidR="00EE16C3" w:rsidRDefault="00EE16C3" w:rsidP="00EE16C3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3.1</w:t>
      </w:r>
    </w:p>
    <w:p w:rsidR="00EE16C3" w:rsidRDefault="00EE16C3" w:rsidP="00EE16C3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Pkt</w:t>
      </w:r>
      <w:r w:rsidR="005536DC">
        <w:rPr>
          <w:rFonts w:ascii="Calibri" w:eastAsia="Times New Roman" w:hAnsi="Calibri"/>
          <w:bCs/>
          <w:szCs w:val="24"/>
          <w:lang w:eastAsia="pl-PL"/>
        </w:rPr>
        <w:t>.</w:t>
      </w:r>
      <w:r>
        <w:rPr>
          <w:rFonts w:ascii="Calibri" w:eastAsia="Times New Roman" w:hAnsi="Calibri"/>
          <w:bCs/>
          <w:szCs w:val="24"/>
          <w:lang w:eastAsia="pl-PL"/>
        </w:rPr>
        <w:t xml:space="preserve"> 5 Typy projektów</w:t>
      </w:r>
      <w:r w:rsidR="005536DC">
        <w:rPr>
          <w:rFonts w:ascii="Calibri" w:eastAsia="Times New Roman" w:hAnsi="Calibri"/>
          <w:bCs/>
          <w:szCs w:val="24"/>
          <w:lang w:eastAsia="pl-PL"/>
        </w:rPr>
        <w:t>:</w:t>
      </w:r>
    </w:p>
    <w:p w:rsidR="00EE16C3" w:rsidRPr="00EE16C3" w:rsidRDefault="00EE16C3" w:rsidP="00EE16C3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i/>
          <w:i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 xml:space="preserve">Typ 3.1.A dodano zapis: </w:t>
      </w:r>
      <w:r w:rsidR="005536DC">
        <w:rPr>
          <w:rFonts w:ascii="Calibri" w:eastAsia="Times New Roman" w:hAnsi="Calibri"/>
          <w:bCs/>
          <w:szCs w:val="24"/>
          <w:lang w:eastAsia="pl-PL"/>
        </w:rPr>
        <w:t>„</w:t>
      </w:r>
      <w:r w:rsidRPr="00EE16C3">
        <w:rPr>
          <w:rFonts w:ascii="Calibri" w:eastAsia="Times New Roman" w:hAnsi="Calibri"/>
          <w:bCs/>
          <w:i/>
          <w:iCs/>
          <w:szCs w:val="24"/>
          <w:lang w:eastAsia="pl-PL"/>
        </w:rPr>
        <w:t>Powyższe limity nie dotyczą projektów realizowanych przez</w:t>
      </w:r>
      <w:r w:rsidR="005536DC">
        <w:rPr>
          <w:rFonts w:ascii="Calibri" w:eastAsia="Times New Roman" w:hAnsi="Calibri"/>
          <w:bCs/>
          <w:i/>
          <w:iCs/>
          <w:szCs w:val="24"/>
          <w:lang w:eastAsia="pl-PL"/>
        </w:rPr>
        <w:t> </w:t>
      </w:r>
      <w:r w:rsidRPr="00EE16C3">
        <w:rPr>
          <w:rFonts w:ascii="Calibri" w:eastAsia="Times New Roman" w:hAnsi="Calibri"/>
          <w:bCs/>
          <w:i/>
          <w:iCs/>
          <w:szCs w:val="24"/>
          <w:lang w:eastAsia="pl-PL"/>
        </w:rPr>
        <w:t>pilotażowe klastry energii posiadające certyfikat Ministra Energii. Dopuszcza się</w:t>
      </w:r>
      <w:r w:rsidR="005536DC">
        <w:rPr>
          <w:rFonts w:ascii="Calibri" w:eastAsia="Times New Roman" w:hAnsi="Calibri"/>
          <w:bCs/>
          <w:i/>
          <w:iCs/>
          <w:szCs w:val="24"/>
          <w:lang w:eastAsia="pl-PL"/>
        </w:rPr>
        <w:t> </w:t>
      </w:r>
      <w:r w:rsidRPr="00EE16C3">
        <w:rPr>
          <w:rFonts w:ascii="Calibri" w:eastAsia="Times New Roman" w:hAnsi="Calibri"/>
          <w:bCs/>
          <w:i/>
          <w:iCs/>
          <w:szCs w:val="24"/>
          <w:lang w:eastAsia="pl-PL"/>
        </w:rPr>
        <w:t>przekroczenie limitów zarówno przez pojedyncze instalacje, jak i sumarycznie, jeśli projekt zakłada budowę/modernizac</w:t>
      </w:r>
      <w:r w:rsidR="005536DC">
        <w:rPr>
          <w:rFonts w:ascii="Calibri" w:eastAsia="Times New Roman" w:hAnsi="Calibri"/>
          <w:bCs/>
          <w:i/>
          <w:iCs/>
          <w:szCs w:val="24"/>
          <w:lang w:eastAsia="pl-PL"/>
        </w:rPr>
        <w:t>ję więcej niż jednej instalacji”</w:t>
      </w:r>
    </w:p>
    <w:p w:rsidR="00D757E1" w:rsidRDefault="00D757E1" w:rsidP="00C6625F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C6625F" w:rsidRDefault="00E44350" w:rsidP="00C6625F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3.4</w:t>
      </w:r>
    </w:p>
    <w:p w:rsidR="00E44350" w:rsidRDefault="00E44350" w:rsidP="00E4435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Pkt</w:t>
      </w:r>
      <w:r w:rsidR="005536DC">
        <w:rPr>
          <w:rFonts w:ascii="Calibri" w:eastAsia="Times New Roman" w:hAnsi="Calibri"/>
          <w:bCs/>
          <w:szCs w:val="24"/>
          <w:lang w:eastAsia="pl-PL"/>
        </w:rPr>
        <w:t>.</w:t>
      </w:r>
      <w:r>
        <w:rPr>
          <w:rFonts w:ascii="Calibri" w:eastAsia="Times New Roman" w:hAnsi="Calibri"/>
          <w:bCs/>
          <w:szCs w:val="24"/>
          <w:lang w:eastAsia="pl-PL"/>
        </w:rPr>
        <w:t xml:space="preserve"> 5 Typy projektów</w:t>
      </w:r>
      <w:r w:rsidR="005536DC">
        <w:rPr>
          <w:rFonts w:ascii="Calibri" w:eastAsia="Times New Roman" w:hAnsi="Calibri"/>
          <w:bCs/>
          <w:szCs w:val="24"/>
          <w:lang w:eastAsia="pl-PL"/>
        </w:rPr>
        <w:t>:</w:t>
      </w:r>
    </w:p>
    <w:p w:rsidR="00E44350" w:rsidRPr="00E44350" w:rsidRDefault="00E44350" w:rsidP="00E4435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Typ 3.3 e – doprecyzowano zakres wydatków kwalifikowalnych (wyłączenie wydatków na</w:t>
      </w:r>
      <w:r w:rsidR="005536DC">
        <w:rPr>
          <w:rFonts w:ascii="Calibri" w:eastAsia="Times New Roman" w:hAnsi="Calibri"/>
          <w:bCs/>
          <w:szCs w:val="24"/>
          <w:lang w:eastAsia="pl-PL"/>
        </w:rPr>
        <w:t> </w:t>
      </w:r>
      <w:r>
        <w:rPr>
          <w:rFonts w:ascii="Calibri" w:eastAsia="Times New Roman" w:hAnsi="Calibri"/>
          <w:bCs/>
          <w:szCs w:val="24"/>
          <w:lang w:eastAsia="pl-PL"/>
        </w:rPr>
        <w:t>oświetlenie i wymianę urządzeń elektrycznych), wprowadzenie limitu dla zasady uniwersalnego projektowania.</w:t>
      </w:r>
    </w:p>
    <w:p w:rsidR="005536DC" w:rsidRDefault="005536DC" w:rsidP="00F63E52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DB3AC8" w:rsidRPr="005076B0" w:rsidRDefault="00DB3AC8" w:rsidP="00DB3AC8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3.3  i 3.4</w:t>
      </w:r>
      <w:r w:rsidRPr="005076B0">
        <w:rPr>
          <w:rFonts w:ascii="Calibri" w:eastAsia="Times New Roman" w:hAnsi="Calibri"/>
          <w:b/>
          <w:szCs w:val="24"/>
          <w:lang w:eastAsia="pl-PL"/>
        </w:rPr>
        <w:t xml:space="preserve"> </w:t>
      </w:r>
    </w:p>
    <w:p w:rsidR="00DB3AC8" w:rsidRPr="005076B0" w:rsidRDefault="00DB3AC8" w:rsidP="00DB3AC8">
      <w:pPr>
        <w:widowControl/>
        <w:autoSpaceDE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Pkt 10 Kategoria(e) regionu(ów) wraz z przypisaniem kwot UE (EUR):</w:t>
      </w:r>
    </w:p>
    <w:p w:rsidR="00DB3AC8" w:rsidRPr="005076B0" w:rsidRDefault="00DB3AC8" w:rsidP="00DB3AC8">
      <w:pPr>
        <w:widowControl/>
        <w:autoSpaceDE/>
        <w:adjustRightInd/>
        <w:spacing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zmiana wysokości alokacji w związku z realokacją środków w kwocie </w:t>
      </w:r>
      <w:r>
        <w:rPr>
          <w:rFonts w:ascii="Calibri" w:eastAsia="Times New Roman" w:hAnsi="Calibri"/>
          <w:szCs w:val="24"/>
          <w:lang w:eastAsia="pl-PL"/>
        </w:rPr>
        <w:t xml:space="preserve">246 682 </w:t>
      </w:r>
      <w:r w:rsidR="00437ECC">
        <w:rPr>
          <w:rFonts w:ascii="Calibri" w:eastAsia="Times New Roman" w:hAnsi="Calibri"/>
          <w:szCs w:val="24"/>
          <w:lang w:eastAsia="pl-PL"/>
        </w:rPr>
        <w:t>EUR</w:t>
      </w:r>
      <w:r>
        <w:rPr>
          <w:rFonts w:ascii="Calibri" w:eastAsia="Times New Roman" w:hAnsi="Calibri"/>
          <w:bCs/>
          <w:szCs w:val="24"/>
          <w:lang w:eastAsia="pl-PL"/>
        </w:rPr>
        <w:t xml:space="preserve"> z Poddziałania 3.3.3 do Poddziałania 3.4.3</w:t>
      </w:r>
    </w:p>
    <w:p w:rsidR="00DB3AC8" w:rsidRDefault="00DB3AC8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6A2C8B" w:rsidRPr="005076B0" w:rsidRDefault="006A2C8B" w:rsidP="006A2C8B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8.7</w:t>
      </w:r>
    </w:p>
    <w:p w:rsidR="006A2C8B" w:rsidRDefault="006A2C8B" w:rsidP="006A2C8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 xml:space="preserve">Pkt. 23 </w:t>
      </w:r>
      <w:r w:rsidRPr="00F63E52">
        <w:rPr>
          <w:rFonts w:ascii="Calibri" w:eastAsia="Times New Roman" w:hAnsi="Calibri"/>
          <w:szCs w:val="24"/>
          <w:lang w:eastAsia="pl-PL"/>
        </w:rPr>
        <w:t>Minimalna</w:t>
      </w:r>
      <w:r>
        <w:rPr>
          <w:rFonts w:ascii="Calibri" w:eastAsia="Times New Roman" w:hAnsi="Calibri"/>
          <w:szCs w:val="24"/>
          <w:lang w:eastAsia="pl-PL"/>
        </w:rPr>
        <w:t xml:space="preserve"> </w:t>
      </w:r>
      <w:r w:rsidRPr="00F63E52">
        <w:rPr>
          <w:rFonts w:ascii="Calibri" w:eastAsia="Times New Roman" w:hAnsi="Calibri"/>
          <w:szCs w:val="24"/>
          <w:lang w:eastAsia="pl-PL"/>
        </w:rPr>
        <w:t>i maksymalna wartość projektu (PLN) (jeśli dotyczy)</w:t>
      </w:r>
      <w:r>
        <w:rPr>
          <w:rFonts w:ascii="Calibri" w:eastAsia="Times New Roman" w:hAnsi="Calibri"/>
          <w:szCs w:val="24"/>
          <w:lang w:eastAsia="pl-PL"/>
        </w:rPr>
        <w:t>:</w:t>
      </w:r>
    </w:p>
    <w:p w:rsidR="006A2C8B" w:rsidRPr="005076B0" w:rsidRDefault="006A2C8B" w:rsidP="006A2C8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>Poprawiono występujące w tekście literówki. Wskazano minimalną wartość projektu.</w:t>
      </w:r>
    </w:p>
    <w:p w:rsidR="006A2C8B" w:rsidRDefault="006A2C8B" w:rsidP="006A2C8B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6A2C8B" w:rsidRPr="005076B0" w:rsidRDefault="006A2C8B" w:rsidP="006A2C8B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Karta działania 9.1</w:t>
      </w:r>
    </w:p>
    <w:p w:rsidR="006A2C8B" w:rsidRDefault="006A2C8B" w:rsidP="006A2C8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Pkt. </w:t>
      </w:r>
      <w:r>
        <w:rPr>
          <w:rFonts w:ascii="Calibri" w:eastAsia="Times New Roman" w:hAnsi="Calibri"/>
          <w:szCs w:val="24"/>
          <w:lang w:eastAsia="pl-PL"/>
        </w:rPr>
        <w:t>7</w:t>
      </w:r>
      <w:r w:rsidRPr="005076B0">
        <w:rPr>
          <w:rFonts w:ascii="Calibri" w:eastAsia="Times New Roman" w:hAnsi="Calibri"/>
          <w:szCs w:val="24"/>
          <w:lang w:eastAsia="pl-PL"/>
        </w:rPr>
        <w:t>.</w:t>
      </w:r>
      <w:r>
        <w:rPr>
          <w:rFonts w:ascii="Calibri" w:eastAsia="Times New Roman" w:hAnsi="Calibri"/>
          <w:szCs w:val="24"/>
          <w:lang w:eastAsia="pl-PL"/>
        </w:rPr>
        <w:t xml:space="preserve"> Grupa docelowa:</w:t>
      </w:r>
    </w:p>
    <w:p w:rsidR="006A2C8B" w:rsidRPr="005076B0" w:rsidRDefault="006A2C8B" w:rsidP="006A2C8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>Poprawiono występujące w tekście literówki.</w:t>
      </w:r>
    </w:p>
    <w:p w:rsidR="006A2C8B" w:rsidRDefault="006A2C8B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DB61F3" w:rsidRPr="005076B0" w:rsidRDefault="00DB61F3" w:rsidP="00DB61F3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 xml:space="preserve">Karta działania 10.4 </w:t>
      </w:r>
    </w:p>
    <w:p w:rsidR="00DB61F3" w:rsidRPr="005076B0" w:rsidRDefault="00DB61F3" w:rsidP="00DB61F3">
      <w:pPr>
        <w:widowControl/>
        <w:autoSpaceDE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Pkt </w:t>
      </w:r>
      <w:r>
        <w:rPr>
          <w:rFonts w:ascii="Calibri" w:eastAsia="Times New Roman" w:hAnsi="Calibri"/>
          <w:szCs w:val="24"/>
          <w:lang w:eastAsia="pl-PL"/>
        </w:rPr>
        <w:t>5</w:t>
      </w:r>
      <w:r w:rsidRPr="005076B0">
        <w:rPr>
          <w:rFonts w:ascii="Calibri" w:eastAsia="Times New Roman" w:hAnsi="Calibri"/>
          <w:szCs w:val="24"/>
          <w:lang w:eastAsia="pl-PL"/>
        </w:rPr>
        <w:t xml:space="preserve"> </w:t>
      </w:r>
      <w:r>
        <w:rPr>
          <w:rFonts w:ascii="Calibri" w:eastAsia="Times New Roman" w:hAnsi="Calibri"/>
          <w:szCs w:val="24"/>
          <w:lang w:eastAsia="pl-PL"/>
        </w:rPr>
        <w:t>Typy projektów</w:t>
      </w:r>
      <w:r w:rsidRPr="005076B0">
        <w:rPr>
          <w:rFonts w:ascii="Calibri" w:eastAsia="Times New Roman" w:hAnsi="Calibri"/>
          <w:szCs w:val="24"/>
          <w:lang w:eastAsia="pl-PL"/>
        </w:rPr>
        <w:t>:</w:t>
      </w:r>
    </w:p>
    <w:p w:rsidR="00DB61F3" w:rsidRDefault="00DB61F3" w:rsidP="00DB61F3">
      <w:pPr>
        <w:widowControl/>
        <w:autoSpaceDE/>
        <w:adjustRightInd/>
        <w:spacing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>Zaktualizowano brzmienie typu projektu A, formy wsparcia w typie projektu B, w typie D, E</w:t>
      </w:r>
      <w:r w:rsidR="005536DC">
        <w:rPr>
          <w:rFonts w:ascii="Calibri" w:eastAsia="Times New Roman" w:hAnsi="Calibri"/>
          <w:szCs w:val="24"/>
          <w:lang w:eastAsia="pl-PL"/>
        </w:rPr>
        <w:t xml:space="preserve"> i </w:t>
      </w:r>
      <w:r>
        <w:rPr>
          <w:rFonts w:ascii="Calibri" w:eastAsia="Times New Roman" w:hAnsi="Calibri"/>
          <w:szCs w:val="24"/>
          <w:lang w:eastAsia="pl-PL"/>
        </w:rPr>
        <w:t xml:space="preserve">G. Aktualizacja wynika z dostosowania do zapisów nowych </w:t>
      </w:r>
      <w:r w:rsidR="003B6E67" w:rsidRPr="003B6E67">
        <w:rPr>
          <w:rFonts w:ascii="Calibri" w:eastAsia="Times New Roman" w:hAnsi="Calibri"/>
          <w:szCs w:val="24"/>
          <w:lang w:eastAsia="pl-PL"/>
        </w:rPr>
        <w:t>Wytycznych w zakresie realizacji przedsięwzięć z udziałem środków Europejskiego Funduszu Społecznego w obszarze edukacji  na lata 2014-2020</w:t>
      </w:r>
      <w:r w:rsidR="003B6E67">
        <w:rPr>
          <w:rFonts w:ascii="Calibri" w:eastAsia="Times New Roman" w:hAnsi="Calibri"/>
          <w:szCs w:val="24"/>
          <w:lang w:eastAsia="pl-PL"/>
        </w:rPr>
        <w:t>.</w:t>
      </w:r>
    </w:p>
    <w:p w:rsidR="00DB61F3" w:rsidRDefault="00DB61F3" w:rsidP="00DB61F3">
      <w:pPr>
        <w:widowControl/>
        <w:autoSpaceDE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 xml:space="preserve">Pkt 23 </w:t>
      </w:r>
      <w:r w:rsidRPr="00DB61F3">
        <w:rPr>
          <w:rFonts w:ascii="Calibri" w:eastAsia="Times New Roman" w:hAnsi="Calibri"/>
          <w:szCs w:val="24"/>
          <w:lang w:eastAsia="pl-PL"/>
        </w:rPr>
        <w:t>Minimalna</w:t>
      </w:r>
      <w:r>
        <w:rPr>
          <w:rFonts w:ascii="Calibri" w:eastAsia="Times New Roman" w:hAnsi="Calibri"/>
          <w:szCs w:val="24"/>
          <w:lang w:eastAsia="pl-PL"/>
        </w:rPr>
        <w:t xml:space="preserve"> </w:t>
      </w:r>
      <w:r w:rsidRPr="00DB61F3">
        <w:rPr>
          <w:rFonts w:ascii="Calibri" w:eastAsia="Times New Roman" w:hAnsi="Calibri"/>
          <w:szCs w:val="24"/>
          <w:lang w:eastAsia="pl-PL"/>
        </w:rPr>
        <w:t>i maksymalna wartość projektu (PLN)(jeśli dotyczy</w:t>
      </w:r>
      <w:r>
        <w:rPr>
          <w:rFonts w:ascii="Calibri" w:eastAsia="Times New Roman" w:hAnsi="Calibri"/>
          <w:szCs w:val="24"/>
          <w:lang w:eastAsia="pl-PL"/>
        </w:rPr>
        <w:t>)</w:t>
      </w:r>
      <w:r w:rsidR="00A10B48">
        <w:rPr>
          <w:rFonts w:ascii="Calibri" w:eastAsia="Times New Roman" w:hAnsi="Calibri"/>
          <w:szCs w:val="24"/>
          <w:lang w:eastAsia="pl-PL"/>
        </w:rPr>
        <w:t>:</w:t>
      </w:r>
    </w:p>
    <w:p w:rsidR="00DB61F3" w:rsidRDefault="00DB61F3" w:rsidP="00DB61F3">
      <w:pPr>
        <w:widowControl/>
        <w:autoSpaceDE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>Wprowadzono zmianę wartości minimalnej projektu na 550 000 zł w celu kierunkowania konkursu pod kątem projektów rozlicz</w:t>
      </w:r>
      <w:r w:rsidR="005536DC">
        <w:rPr>
          <w:rFonts w:ascii="Calibri" w:eastAsia="Times New Roman" w:hAnsi="Calibri"/>
          <w:szCs w:val="24"/>
          <w:lang w:eastAsia="pl-PL"/>
        </w:rPr>
        <w:t xml:space="preserve">anych na podstawie rzeczywiście </w:t>
      </w:r>
      <w:r>
        <w:rPr>
          <w:rFonts w:ascii="Calibri" w:eastAsia="Times New Roman" w:hAnsi="Calibri"/>
          <w:szCs w:val="24"/>
          <w:lang w:eastAsia="pl-PL"/>
        </w:rPr>
        <w:t>poniesionych wydatków.</w:t>
      </w:r>
    </w:p>
    <w:p w:rsidR="005E2370" w:rsidRPr="00A371E3" w:rsidRDefault="005E2370" w:rsidP="005E2370">
      <w:pPr>
        <w:spacing w:line="276" w:lineRule="auto"/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 w:rsidRPr="00A371E3">
        <w:rPr>
          <w:rFonts w:asciiTheme="minorHAnsi" w:hAnsiTheme="minorHAnsi"/>
          <w:b/>
          <w:szCs w:val="24"/>
        </w:rPr>
        <w:lastRenderedPageBreak/>
        <w:t>III Indykatywny plan finansowy</w:t>
      </w:r>
    </w:p>
    <w:p w:rsidR="005E2370" w:rsidRPr="00A371E3" w:rsidRDefault="005E2370" w:rsidP="005E2370">
      <w:pPr>
        <w:spacing w:line="276" w:lineRule="auto"/>
        <w:jc w:val="center"/>
        <w:rPr>
          <w:rFonts w:asciiTheme="minorHAnsi" w:hAnsiTheme="minorHAnsi"/>
          <w:b/>
          <w:szCs w:val="24"/>
        </w:rPr>
      </w:pPr>
    </w:p>
    <w:p w:rsidR="005E2370" w:rsidRPr="00A371E3" w:rsidRDefault="005E2370" w:rsidP="005E2370">
      <w:pPr>
        <w:pStyle w:val="Akapitzlist"/>
        <w:numPr>
          <w:ilvl w:val="0"/>
          <w:numId w:val="39"/>
        </w:numPr>
        <w:rPr>
          <w:rFonts w:asciiTheme="minorHAnsi" w:hAnsiTheme="minorHAnsi"/>
          <w:szCs w:val="24"/>
        </w:rPr>
      </w:pPr>
      <w:r w:rsidRPr="00A371E3">
        <w:rPr>
          <w:rFonts w:asciiTheme="minorHAnsi" w:hAnsiTheme="minorHAnsi"/>
          <w:szCs w:val="24"/>
        </w:rPr>
        <w:t xml:space="preserve">Zmiany dotyczą realokacji </w:t>
      </w:r>
      <w:r w:rsidR="006A2C8B">
        <w:rPr>
          <w:rFonts w:asciiTheme="minorHAnsi" w:hAnsiTheme="minorHAnsi"/>
          <w:szCs w:val="24"/>
        </w:rPr>
        <w:t xml:space="preserve">środków </w:t>
      </w:r>
      <w:r w:rsidRPr="00A371E3">
        <w:rPr>
          <w:rFonts w:asciiTheme="minorHAnsi" w:hAnsiTheme="minorHAnsi"/>
          <w:szCs w:val="24"/>
        </w:rPr>
        <w:t>UE dla</w:t>
      </w:r>
      <w:r w:rsidR="006A2C8B">
        <w:rPr>
          <w:rFonts w:asciiTheme="minorHAnsi" w:hAnsiTheme="minorHAnsi"/>
          <w:szCs w:val="24"/>
        </w:rPr>
        <w:t xml:space="preserve"> działań i poddziałań</w:t>
      </w:r>
      <w:r w:rsidRPr="00A371E3">
        <w:rPr>
          <w:rFonts w:asciiTheme="minorHAnsi" w:hAnsiTheme="minorHAnsi"/>
          <w:szCs w:val="24"/>
        </w:rPr>
        <w:t>:</w:t>
      </w:r>
      <w:r>
        <w:rPr>
          <w:rFonts w:asciiTheme="minorHAnsi" w:hAnsiTheme="minorHAnsi"/>
          <w:szCs w:val="24"/>
        </w:rPr>
        <w:t xml:space="preserve"> </w:t>
      </w:r>
      <w:r w:rsidRPr="00A371E3">
        <w:rPr>
          <w:rFonts w:asciiTheme="minorHAnsi" w:hAnsiTheme="minorHAnsi"/>
          <w:szCs w:val="24"/>
        </w:rPr>
        <w:t>3; 3.3; 3.3.3; 3.4; 3.4.3</w:t>
      </w:r>
      <w:r>
        <w:rPr>
          <w:rFonts w:asciiTheme="minorHAnsi" w:hAnsiTheme="minorHAnsi"/>
          <w:szCs w:val="24"/>
        </w:rPr>
        <w:t xml:space="preserve">; </w:t>
      </w:r>
      <w:r w:rsidR="006A2C8B">
        <w:rPr>
          <w:rFonts w:asciiTheme="minorHAnsi" w:hAnsiTheme="minorHAnsi"/>
          <w:szCs w:val="24"/>
        </w:rPr>
        <w:t>8; 8.5; 8.7</w:t>
      </w:r>
      <w:r w:rsidR="006A2C8B">
        <w:rPr>
          <w:rFonts w:asciiTheme="minorHAnsi" w:hAnsiTheme="minorHAnsi"/>
          <w:szCs w:val="24"/>
        </w:rPr>
        <w:t xml:space="preserve">; </w:t>
      </w:r>
      <w:r>
        <w:rPr>
          <w:rFonts w:asciiTheme="minorHAnsi" w:hAnsiTheme="minorHAnsi"/>
          <w:szCs w:val="24"/>
        </w:rPr>
        <w:t>10.1.1; 10.1.3; 10.4.1; 10.4.4</w:t>
      </w:r>
      <w:r w:rsidRPr="00A371E3">
        <w:rPr>
          <w:rFonts w:asciiTheme="minorHAnsi" w:hAnsiTheme="minorHAnsi"/>
          <w:szCs w:val="24"/>
        </w:rPr>
        <w:t xml:space="preserve"> </w:t>
      </w:r>
    </w:p>
    <w:p w:rsidR="005E2370" w:rsidRPr="00A371E3" w:rsidRDefault="005E2370" w:rsidP="005E2370">
      <w:pPr>
        <w:pStyle w:val="Akapitzlist"/>
        <w:rPr>
          <w:rFonts w:asciiTheme="minorHAnsi" w:hAnsiTheme="minorHAnsi"/>
          <w:szCs w:val="24"/>
        </w:rPr>
      </w:pPr>
    </w:p>
    <w:p w:rsidR="005E2370" w:rsidRPr="00A371E3" w:rsidRDefault="005E2370" w:rsidP="005E2370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Oś priorytetowa</w:t>
      </w:r>
      <w:r w:rsidRPr="00A371E3">
        <w:rPr>
          <w:rFonts w:asciiTheme="minorHAnsi" w:hAnsiTheme="minorHAnsi"/>
          <w:b/>
          <w:bCs/>
          <w:szCs w:val="24"/>
        </w:rPr>
        <w:t xml:space="preserve"> 3</w:t>
      </w:r>
    </w:p>
    <w:p w:rsidR="005E2370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  <w:r w:rsidRPr="00D44B8C">
        <w:rPr>
          <w:rFonts w:asciiTheme="minorHAnsi" w:hAnsiTheme="minorHAnsi"/>
          <w:szCs w:val="24"/>
        </w:rPr>
        <w:t xml:space="preserve">zmianie uległy wartości: </w:t>
      </w:r>
      <w:r w:rsidRPr="00A371E3">
        <w:rPr>
          <w:rFonts w:asciiTheme="minorHAnsi" w:hAnsiTheme="minorHAnsi"/>
          <w:szCs w:val="24"/>
        </w:rPr>
        <w:t xml:space="preserve">krajowe środki publiczne ogółem do kwoty 50 017 430,00 EUR; krajowe środki publiczne budżet JST do kwoty 36 402 811,00 EUR; krajowe środki publiczne inne do kwoty 8 951 439,00 EUR; krajowe środki prywatne do kwoty 21 607 222,00 EUR; </w:t>
      </w:r>
    </w:p>
    <w:p w:rsidR="005E2370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5E2370" w:rsidRPr="00A371E3" w:rsidRDefault="005E2370" w:rsidP="005E2370">
      <w:pPr>
        <w:rPr>
          <w:rFonts w:asciiTheme="minorHAnsi" w:hAnsiTheme="minorHAnsi"/>
          <w:b/>
          <w:bCs/>
          <w:szCs w:val="24"/>
        </w:rPr>
      </w:pPr>
      <w:r w:rsidRPr="00A371E3">
        <w:rPr>
          <w:rFonts w:asciiTheme="minorHAnsi" w:hAnsiTheme="minorHAnsi"/>
          <w:b/>
          <w:bCs/>
          <w:szCs w:val="24"/>
        </w:rPr>
        <w:t>Działanie 3</w:t>
      </w:r>
      <w:r>
        <w:rPr>
          <w:rFonts w:asciiTheme="minorHAnsi" w:hAnsiTheme="minorHAnsi"/>
          <w:b/>
          <w:bCs/>
          <w:szCs w:val="24"/>
        </w:rPr>
        <w:t>.3</w:t>
      </w:r>
    </w:p>
    <w:p w:rsidR="005E2370" w:rsidRPr="00D44B8C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  <w:bookmarkStart w:id="1" w:name="_Hlk20898400"/>
      <w:bookmarkStart w:id="2" w:name="_Hlk20898414"/>
      <w:r w:rsidRPr="00D44B8C">
        <w:rPr>
          <w:rFonts w:asciiTheme="minorHAnsi" w:hAnsiTheme="minorHAnsi"/>
          <w:szCs w:val="24"/>
        </w:rPr>
        <w:t xml:space="preserve">zmianie uległy wartości: </w:t>
      </w:r>
      <w:bookmarkEnd w:id="1"/>
      <w:r w:rsidRPr="00D44B8C">
        <w:rPr>
          <w:rFonts w:asciiTheme="minorHAnsi" w:hAnsiTheme="minorHAnsi"/>
          <w:szCs w:val="24"/>
        </w:rPr>
        <w:t xml:space="preserve">wsparcie UE ogółem oraz EFRR do kwoty 179 229 070,00 EUR; wkład krajowy ogółem do kwoty 31 628 659,00 EUR; krajowe środki publiczne ogółem do kwoty </w:t>
      </w:r>
      <w:r w:rsidRPr="00D44B8C">
        <w:rPr>
          <w:rFonts w:asciiTheme="minorHAnsi" w:hAnsiTheme="minorHAnsi"/>
          <w:szCs w:val="24"/>
        </w:rPr>
        <w:br/>
        <w:t xml:space="preserve">23 092 137,00 EUR; krajowe środki publiczne budżet JST do kwoty 12 651 464,00 EUR; krajowe środki publiczne inne do kwoty 8 624 331,00 EUR; krajowe środki prywatne </w:t>
      </w:r>
      <w:r w:rsidRPr="00D44B8C">
        <w:rPr>
          <w:rFonts w:asciiTheme="minorHAnsi" w:hAnsiTheme="minorHAnsi"/>
          <w:szCs w:val="24"/>
        </w:rPr>
        <w:br/>
        <w:t>do kwoty 8 536 522,00 EUR; finansowanie ogółem do kwoty 210 857 729,00 EUR;</w:t>
      </w:r>
    </w:p>
    <w:bookmarkEnd w:id="2"/>
    <w:p w:rsidR="005E2370" w:rsidRPr="00A371E3" w:rsidRDefault="005E2370" w:rsidP="005E2370">
      <w:pPr>
        <w:spacing w:line="340" w:lineRule="exact"/>
        <w:jc w:val="both"/>
        <w:rPr>
          <w:rFonts w:asciiTheme="minorHAnsi" w:hAnsiTheme="minorHAnsi"/>
          <w:color w:val="FF0000"/>
          <w:szCs w:val="24"/>
        </w:rPr>
      </w:pPr>
    </w:p>
    <w:p w:rsidR="005E2370" w:rsidRPr="00F23775" w:rsidRDefault="005E2370" w:rsidP="005E2370">
      <w:pPr>
        <w:rPr>
          <w:rFonts w:asciiTheme="minorHAnsi" w:hAnsiTheme="minorHAnsi"/>
          <w:b/>
          <w:bCs/>
          <w:szCs w:val="24"/>
        </w:rPr>
      </w:pPr>
      <w:bookmarkStart w:id="3" w:name="_Hlk20899376"/>
      <w:r w:rsidRPr="00F23775">
        <w:rPr>
          <w:rFonts w:asciiTheme="minorHAnsi" w:hAnsiTheme="minorHAnsi"/>
          <w:b/>
          <w:bCs/>
          <w:szCs w:val="24"/>
        </w:rPr>
        <w:t>Poddziałanie 3.3.3</w:t>
      </w:r>
    </w:p>
    <w:bookmarkEnd w:id="3"/>
    <w:p w:rsidR="00437ECC" w:rsidRDefault="005E2370" w:rsidP="00437ECC">
      <w:pPr>
        <w:spacing w:line="340" w:lineRule="exact"/>
        <w:jc w:val="both"/>
        <w:rPr>
          <w:rFonts w:asciiTheme="minorHAnsi" w:hAnsiTheme="minorHAnsi"/>
          <w:szCs w:val="24"/>
        </w:rPr>
      </w:pPr>
      <w:r w:rsidRPr="00F23775">
        <w:rPr>
          <w:rFonts w:asciiTheme="minorHAnsi" w:hAnsiTheme="minorHAnsi"/>
          <w:szCs w:val="24"/>
        </w:rPr>
        <w:t>zmianie uległy wartości: wsparcie UE ogółem oraz EFRR do kwoty 15 614 554,00 EUR; wkład krajowy ogółem do kwoty 2 755 509,00 EUR; krajowe ś</w:t>
      </w:r>
      <w:r w:rsidR="00437ECC">
        <w:rPr>
          <w:rFonts w:asciiTheme="minorHAnsi" w:hAnsiTheme="minorHAnsi"/>
          <w:szCs w:val="24"/>
        </w:rPr>
        <w:t>rodki publiczne ogółem do kwoty </w:t>
      </w:r>
    </w:p>
    <w:p w:rsidR="005E2370" w:rsidRPr="00F23775" w:rsidRDefault="005E2370" w:rsidP="00437ECC">
      <w:pPr>
        <w:spacing w:line="340" w:lineRule="exact"/>
        <w:jc w:val="both"/>
        <w:rPr>
          <w:rFonts w:asciiTheme="minorHAnsi" w:hAnsiTheme="minorHAnsi"/>
          <w:szCs w:val="24"/>
        </w:rPr>
      </w:pPr>
      <w:r w:rsidRPr="00F23775">
        <w:rPr>
          <w:rFonts w:asciiTheme="minorHAnsi" w:hAnsiTheme="minorHAnsi"/>
          <w:szCs w:val="24"/>
        </w:rPr>
        <w:t>2 011 802,00 EUR; krajowe środki publiczne budżet JST do kwoty 1 102 204,00 EUR; krajowe środki publiczne inne do kwoty 909 598,00 EUR; krajowe środki prywatne do kwoty 743 707,00 EUR; finansowanie ogółem do kwoty 18 370 063,00 EUR;</w:t>
      </w:r>
    </w:p>
    <w:p w:rsidR="005E2370" w:rsidRPr="00092BAA" w:rsidRDefault="005E2370" w:rsidP="00437ECC">
      <w:pPr>
        <w:spacing w:line="340" w:lineRule="exact"/>
        <w:jc w:val="both"/>
        <w:rPr>
          <w:rFonts w:asciiTheme="minorHAnsi" w:hAnsiTheme="minorHAnsi"/>
          <w:color w:val="FF0000"/>
          <w:szCs w:val="24"/>
        </w:rPr>
      </w:pPr>
    </w:p>
    <w:p w:rsidR="005E2370" w:rsidRPr="007B1E11" w:rsidRDefault="005E2370" w:rsidP="005E2370">
      <w:pPr>
        <w:rPr>
          <w:rFonts w:asciiTheme="minorHAnsi" w:hAnsiTheme="minorHAnsi"/>
          <w:b/>
          <w:bCs/>
          <w:szCs w:val="24"/>
        </w:rPr>
      </w:pPr>
      <w:r w:rsidRPr="007B1E11">
        <w:rPr>
          <w:rFonts w:asciiTheme="minorHAnsi" w:hAnsiTheme="minorHAnsi"/>
          <w:b/>
          <w:bCs/>
          <w:szCs w:val="24"/>
        </w:rPr>
        <w:t>Działanie 3.4</w:t>
      </w:r>
    </w:p>
    <w:p w:rsidR="005E2370" w:rsidRPr="007B1E11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  <w:r w:rsidRPr="007B1E11">
        <w:rPr>
          <w:rFonts w:asciiTheme="minorHAnsi" w:hAnsiTheme="minorHAnsi"/>
          <w:szCs w:val="24"/>
        </w:rPr>
        <w:t xml:space="preserve">zmianie uległy wartości: wsparcie UE ogółem oraz EFRR do kwoty 129 854 323,00 EUR; wkład krajowy ogółem do kwoty 22 915 469,00 EUR; krajowe środki publiczne ogółem do kwoty </w:t>
      </w:r>
      <w:r w:rsidRPr="007B1E11">
        <w:rPr>
          <w:rFonts w:asciiTheme="minorHAnsi" w:hAnsiTheme="minorHAnsi"/>
          <w:szCs w:val="24"/>
        </w:rPr>
        <w:br/>
        <w:t>19 860 073,00 EUR; krajowe środki publiczne budżet JST do kwoty 19 860 073,00 EUR; krajowe środki prywatne do kwoty 3 055 396,00 EUR; finansowanie ogółem do kwoty 152 769 792,00 EUR;</w:t>
      </w:r>
    </w:p>
    <w:p w:rsidR="005E2370" w:rsidRDefault="005E2370" w:rsidP="005E2370">
      <w:pPr>
        <w:spacing w:line="340" w:lineRule="exact"/>
        <w:jc w:val="both"/>
        <w:rPr>
          <w:rFonts w:asciiTheme="minorHAnsi" w:hAnsiTheme="minorHAnsi"/>
          <w:color w:val="FF0000"/>
          <w:szCs w:val="24"/>
        </w:rPr>
      </w:pPr>
    </w:p>
    <w:p w:rsidR="005E2370" w:rsidRPr="00F23775" w:rsidRDefault="005E2370" w:rsidP="005E2370">
      <w:pPr>
        <w:rPr>
          <w:rFonts w:asciiTheme="minorHAnsi" w:hAnsiTheme="minorHAnsi"/>
          <w:b/>
          <w:bCs/>
          <w:szCs w:val="24"/>
        </w:rPr>
      </w:pPr>
      <w:r w:rsidRPr="00F23775">
        <w:rPr>
          <w:rFonts w:asciiTheme="minorHAnsi" w:hAnsiTheme="minorHAnsi"/>
          <w:b/>
          <w:bCs/>
          <w:szCs w:val="24"/>
        </w:rPr>
        <w:t>Poddziałanie 3.</w:t>
      </w:r>
      <w:r>
        <w:rPr>
          <w:rFonts w:asciiTheme="minorHAnsi" w:hAnsiTheme="minorHAnsi"/>
          <w:b/>
          <w:bCs/>
          <w:szCs w:val="24"/>
        </w:rPr>
        <w:t>4</w:t>
      </w:r>
      <w:r w:rsidRPr="00F23775">
        <w:rPr>
          <w:rFonts w:asciiTheme="minorHAnsi" w:hAnsiTheme="minorHAnsi"/>
          <w:b/>
          <w:bCs/>
          <w:szCs w:val="24"/>
        </w:rPr>
        <w:t>.3</w:t>
      </w:r>
    </w:p>
    <w:p w:rsidR="005E2370" w:rsidRPr="007B1E11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  <w:r w:rsidRPr="007B1E11">
        <w:rPr>
          <w:rFonts w:asciiTheme="minorHAnsi" w:hAnsiTheme="minorHAnsi"/>
          <w:szCs w:val="24"/>
        </w:rPr>
        <w:t xml:space="preserve">zmianie uległy wartości: krajowe środki publiczne ogółem do kwoty </w:t>
      </w:r>
      <w:r w:rsidRPr="007B1E11">
        <w:rPr>
          <w:rFonts w:asciiTheme="minorHAnsi" w:hAnsiTheme="minorHAnsi"/>
          <w:szCs w:val="24"/>
        </w:rPr>
        <w:br/>
      </w:r>
      <w:r w:rsidRPr="00A26C63">
        <w:rPr>
          <w:rFonts w:asciiTheme="minorHAnsi" w:hAnsiTheme="minorHAnsi"/>
          <w:szCs w:val="24"/>
        </w:rPr>
        <w:t>34 606 422,00</w:t>
      </w:r>
      <w:r>
        <w:rPr>
          <w:rFonts w:asciiTheme="minorHAnsi" w:hAnsiTheme="minorHAnsi"/>
          <w:szCs w:val="24"/>
        </w:rPr>
        <w:t xml:space="preserve"> </w:t>
      </w:r>
      <w:r w:rsidRPr="007B1E11">
        <w:rPr>
          <w:rFonts w:asciiTheme="minorHAnsi" w:hAnsiTheme="minorHAnsi"/>
          <w:szCs w:val="24"/>
        </w:rPr>
        <w:t xml:space="preserve">EUR; krajowe środki publiczne budżet JST do kwoty </w:t>
      </w:r>
      <w:r w:rsidRPr="00A26C63">
        <w:rPr>
          <w:rFonts w:asciiTheme="minorHAnsi" w:hAnsiTheme="minorHAnsi"/>
          <w:szCs w:val="24"/>
        </w:rPr>
        <w:t>6 474 447,00</w:t>
      </w:r>
      <w:r>
        <w:rPr>
          <w:rFonts w:asciiTheme="minorHAnsi" w:hAnsiTheme="minorHAnsi"/>
          <w:szCs w:val="24"/>
        </w:rPr>
        <w:t xml:space="preserve"> </w:t>
      </w:r>
      <w:r w:rsidRPr="007B1E11">
        <w:rPr>
          <w:rFonts w:asciiTheme="minorHAnsi" w:hAnsiTheme="minorHAnsi"/>
          <w:szCs w:val="24"/>
        </w:rPr>
        <w:t xml:space="preserve">EUR; krajowe środki prywatne do kwoty </w:t>
      </w:r>
      <w:r w:rsidRPr="00A26C63">
        <w:rPr>
          <w:rFonts w:asciiTheme="minorHAnsi" w:hAnsiTheme="minorHAnsi"/>
          <w:szCs w:val="24"/>
        </w:rPr>
        <w:t>10 274 138,00</w:t>
      </w:r>
      <w:r>
        <w:rPr>
          <w:rFonts w:asciiTheme="minorHAnsi" w:hAnsiTheme="minorHAnsi"/>
          <w:szCs w:val="24"/>
        </w:rPr>
        <w:t xml:space="preserve"> </w:t>
      </w:r>
      <w:r w:rsidRPr="007B1E11">
        <w:rPr>
          <w:rFonts w:asciiTheme="minorHAnsi" w:hAnsiTheme="minorHAnsi"/>
          <w:szCs w:val="24"/>
        </w:rPr>
        <w:t>EUR; finansowanie ogółem do kwoty 15 159 349,00 EUR;</w:t>
      </w:r>
    </w:p>
    <w:p w:rsidR="005E2370" w:rsidRPr="00092BAA" w:rsidRDefault="005E2370" w:rsidP="005E2370">
      <w:pPr>
        <w:spacing w:line="276" w:lineRule="auto"/>
        <w:jc w:val="both"/>
        <w:rPr>
          <w:rFonts w:asciiTheme="minorHAnsi" w:hAnsiTheme="minorHAnsi"/>
          <w:color w:val="FF0000"/>
          <w:szCs w:val="24"/>
        </w:rPr>
      </w:pPr>
    </w:p>
    <w:p w:rsidR="00437ECC" w:rsidRDefault="00437ECC" w:rsidP="005E2370">
      <w:pPr>
        <w:rPr>
          <w:rFonts w:asciiTheme="minorHAnsi" w:hAnsiTheme="minorHAnsi"/>
          <w:b/>
          <w:bCs/>
          <w:szCs w:val="24"/>
        </w:rPr>
      </w:pPr>
    </w:p>
    <w:p w:rsidR="005E2370" w:rsidRPr="00A371E3" w:rsidRDefault="005E2370" w:rsidP="005E2370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lastRenderedPageBreak/>
        <w:t>Oś priorytetowa</w:t>
      </w:r>
      <w:r w:rsidRPr="00A371E3">
        <w:rPr>
          <w:rFonts w:asciiTheme="minorHAnsi" w:hAnsiTheme="minorHAnsi"/>
          <w:b/>
          <w:bCs/>
          <w:szCs w:val="24"/>
        </w:rPr>
        <w:t xml:space="preserve"> </w:t>
      </w:r>
      <w:r>
        <w:rPr>
          <w:rFonts w:asciiTheme="minorHAnsi" w:hAnsiTheme="minorHAnsi"/>
          <w:b/>
          <w:bCs/>
          <w:szCs w:val="24"/>
        </w:rPr>
        <w:t>8</w:t>
      </w:r>
    </w:p>
    <w:p w:rsidR="005E2370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  <w:bookmarkStart w:id="4" w:name="_Hlk20909779"/>
      <w:r w:rsidRPr="00D44B8C">
        <w:rPr>
          <w:rFonts w:asciiTheme="minorHAnsi" w:hAnsiTheme="minorHAnsi"/>
          <w:szCs w:val="24"/>
        </w:rPr>
        <w:t xml:space="preserve">zmianie uległy wartości: </w:t>
      </w:r>
      <w:r w:rsidRPr="00A371E3">
        <w:rPr>
          <w:rFonts w:asciiTheme="minorHAnsi" w:hAnsiTheme="minorHAnsi"/>
          <w:szCs w:val="24"/>
        </w:rPr>
        <w:t xml:space="preserve">krajowe środki publiczne ogółem do kwoty </w:t>
      </w:r>
      <w:r w:rsidRPr="000C0529">
        <w:rPr>
          <w:rFonts w:asciiTheme="minorHAnsi" w:hAnsiTheme="minorHAnsi"/>
          <w:szCs w:val="24"/>
        </w:rPr>
        <w:t>34 606 422,00</w:t>
      </w:r>
      <w:r>
        <w:rPr>
          <w:rFonts w:asciiTheme="minorHAnsi" w:hAnsiTheme="minorHAnsi"/>
          <w:szCs w:val="24"/>
        </w:rPr>
        <w:t xml:space="preserve"> </w:t>
      </w:r>
      <w:r w:rsidRPr="00A371E3">
        <w:rPr>
          <w:rFonts w:asciiTheme="minorHAnsi" w:hAnsiTheme="minorHAnsi"/>
          <w:szCs w:val="24"/>
        </w:rPr>
        <w:t xml:space="preserve">EUR; krajowe środki publiczne budżet JST do kwoty </w:t>
      </w:r>
      <w:r w:rsidRPr="000C0529">
        <w:rPr>
          <w:rFonts w:asciiTheme="minorHAnsi" w:hAnsiTheme="minorHAnsi"/>
          <w:szCs w:val="24"/>
        </w:rPr>
        <w:t>6 474 447,00</w:t>
      </w:r>
      <w:r>
        <w:rPr>
          <w:rFonts w:asciiTheme="minorHAnsi" w:hAnsiTheme="minorHAnsi"/>
          <w:szCs w:val="24"/>
        </w:rPr>
        <w:t xml:space="preserve"> </w:t>
      </w:r>
      <w:r w:rsidRPr="00A371E3">
        <w:rPr>
          <w:rFonts w:asciiTheme="minorHAnsi" w:hAnsiTheme="minorHAnsi"/>
          <w:szCs w:val="24"/>
        </w:rPr>
        <w:t>EUR; krajowe środki prywatne do</w:t>
      </w:r>
      <w:r w:rsidR="00437ECC">
        <w:rPr>
          <w:rFonts w:asciiTheme="minorHAnsi" w:hAnsiTheme="minorHAnsi"/>
          <w:szCs w:val="24"/>
        </w:rPr>
        <w:t> </w:t>
      </w:r>
      <w:r w:rsidRPr="00A371E3">
        <w:rPr>
          <w:rFonts w:asciiTheme="minorHAnsi" w:hAnsiTheme="minorHAnsi"/>
          <w:szCs w:val="24"/>
        </w:rPr>
        <w:t xml:space="preserve">kwoty </w:t>
      </w:r>
      <w:r w:rsidRPr="000C0529">
        <w:rPr>
          <w:rFonts w:asciiTheme="minorHAnsi" w:hAnsiTheme="minorHAnsi"/>
          <w:szCs w:val="24"/>
        </w:rPr>
        <w:t>10 274 138,00</w:t>
      </w:r>
      <w:r>
        <w:rPr>
          <w:rFonts w:asciiTheme="minorHAnsi" w:hAnsiTheme="minorHAnsi"/>
          <w:szCs w:val="24"/>
        </w:rPr>
        <w:t xml:space="preserve"> </w:t>
      </w:r>
      <w:r w:rsidRPr="00A371E3">
        <w:rPr>
          <w:rFonts w:asciiTheme="minorHAnsi" w:hAnsiTheme="minorHAnsi"/>
          <w:szCs w:val="24"/>
        </w:rPr>
        <w:t xml:space="preserve">EUR; </w:t>
      </w:r>
    </w:p>
    <w:bookmarkEnd w:id="4"/>
    <w:p w:rsidR="005E2370" w:rsidRDefault="005E2370" w:rsidP="005E2370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B004DB">
        <w:rPr>
          <w:rFonts w:asciiTheme="minorHAnsi" w:hAnsiTheme="minorHAnsi"/>
          <w:b/>
          <w:szCs w:val="24"/>
        </w:rPr>
        <w:t>Działanie 8.5</w:t>
      </w:r>
    </w:p>
    <w:p w:rsidR="005E2370" w:rsidRPr="00965B4D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965B4D">
        <w:rPr>
          <w:rFonts w:asciiTheme="minorHAnsi" w:hAnsiTheme="minorHAnsi"/>
          <w:szCs w:val="24"/>
        </w:rPr>
        <w:t xml:space="preserve">zmianie uległy wartości: krajowe środki publiczne budżet państwa do kwoty 923 680,00 EUR; krajowe środki publiczne budżet JST do kwoty 73 026,00 EUR; </w:t>
      </w:r>
    </w:p>
    <w:p w:rsidR="005E2370" w:rsidRPr="00965B4D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B004DB">
        <w:rPr>
          <w:rFonts w:asciiTheme="minorHAnsi" w:hAnsiTheme="minorHAnsi"/>
          <w:b/>
          <w:szCs w:val="24"/>
        </w:rPr>
        <w:t>Działanie 8.7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965B4D">
        <w:rPr>
          <w:rFonts w:asciiTheme="minorHAnsi" w:hAnsiTheme="minorHAnsi"/>
          <w:szCs w:val="24"/>
        </w:rPr>
        <w:t>zmianie uległy wartości: krajowe środki publiczne ogółem do kwoty 1 336 878,00 EUR krajowe środki publiczne budżet państwa do kwoty 992 019,00 EUR; krajowe środki prywatne do kwoty 2 772 749,00 EUR;</w:t>
      </w:r>
    </w:p>
    <w:p w:rsidR="005E2370" w:rsidRPr="00965B4D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bookmarkStart w:id="5" w:name="_Hlk20909933"/>
      <w:r w:rsidRPr="00B004DB">
        <w:rPr>
          <w:rFonts w:asciiTheme="minorHAnsi" w:hAnsiTheme="minorHAnsi"/>
          <w:b/>
          <w:szCs w:val="24"/>
        </w:rPr>
        <w:t>Poddziałanie 10.1.1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413D30">
        <w:rPr>
          <w:rFonts w:asciiTheme="minorHAnsi" w:hAnsiTheme="minorHAnsi"/>
          <w:szCs w:val="24"/>
        </w:rPr>
        <w:t>zmianie uległy wartości: krajowe środki publiczne budżet państwa do kwoty 118 088,00 EUR;  krajowe środki publiczne budżet JST do kwoty 1 239 579,00 EUR;</w:t>
      </w:r>
      <w:bookmarkEnd w:id="5"/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B004DB">
        <w:rPr>
          <w:rFonts w:asciiTheme="minorHAnsi" w:hAnsiTheme="minorHAnsi"/>
          <w:b/>
          <w:szCs w:val="24"/>
        </w:rPr>
        <w:t>Poddziałanie 10.1.3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413D30">
        <w:rPr>
          <w:rFonts w:asciiTheme="minorHAnsi" w:hAnsiTheme="minorHAnsi"/>
          <w:szCs w:val="24"/>
        </w:rPr>
        <w:t>zmianie uległy wartości: krajowe środki publiczne budżet państwa do kwoty 83 116,00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  krajowe środki publiczne budżet JST do kwoty 353 479,00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B004DB">
        <w:rPr>
          <w:rFonts w:asciiTheme="minorHAnsi" w:hAnsiTheme="minorHAnsi"/>
          <w:b/>
          <w:szCs w:val="24"/>
        </w:rPr>
        <w:t>Poddziałanie 10.4.1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413D30">
        <w:rPr>
          <w:rFonts w:asciiTheme="minorHAnsi" w:hAnsiTheme="minorHAnsi"/>
          <w:szCs w:val="24"/>
        </w:rPr>
        <w:t>zmianie uległy wartości: krajowe środki publiczne budżet państwa do kwoty 3 244 407,00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  krajowe środki publiczne budżet JST do kwoty 2 374 729,00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E2370" w:rsidRPr="00B004DB" w:rsidRDefault="005E2370" w:rsidP="005E2370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B004DB">
        <w:rPr>
          <w:rFonts w:asciiTheme="minorHAnsi" w:hAnsiTheme="minorHAnsi"/>
          <w:b/>
          <w:szCs w:val="24"/>
        </w:rPr>
        <w:t>Poddziałanie 10.4.4</w:t>
      </w:r>
    </w:p>
    <w:p w:rsidR="005E2370" w:rsidRDefault="005E2370" w:rsidP="005E2370">
      <w:pPr>
        <w:spacing w:line="276" w:lineRule="auto"/>
        <w:jc w:val="both"/>
        <w:rPr>
          <w:rFonts w:asciiTheme="minorHAnsi" w:hAnsiTheme="minorHAnsi"/>
          <w:szCs w:val="24"/>
        </w:rPr>
      </w:pPr>
      <w:r w:rsidRPr="00413D30">
        <w:rPr>
          <w:rFonts w:asciiTheme="minorHAnsi" w:hAnsiTheme="minorHAnsi"/>
          <w:szCs w:val="24"/>
        </w:rPr>
        <w:t>zmianie uległy wartości: krajowe środki publiczne budżet państwa do kwoty 270 913,00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  krajowe środki publiczne budżet JST do kwoty 413 358,00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>EUR;</w:t>
      </w:r>
    </w:p>
    <w:p w:rsidR="006A2C8B" w:rsidRDefault="006A2C8B" w:rsidP="005E2370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10B48" w:rsidRPr="00A10B48" w:rsidRDefault="006A2C8B" w:rsidP="00A10B48">
      <w:pPr>
        <w:spacing w:line="276" w:lineRule="auto"/>
        <w:jc w:val="both"/>
        <w:rPr>
          <w:rFonts w:asciiTheme="minorHAnsi" w:hAnsiTheme="minorHAnsi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Analogicznie do powyższych zmian zostały skorygowane wartości w części  IV Wymiar terytorialny prowadzonej interwencji w </w:t>
      </w:r>
      <w:r w:rsidRPr="00A10B48">
        <w:rPr>
          <w:rFonts w:ascii="Calibri" w:eastAsia="Times New Roman" w:hAnsi="Calibri"/>
          <w:szCs w:val="24"/>
          <w:lang w:eastAsia="pl-PL"/>
        </w:rPr>
        <w:t xml:space="preserve">tabeli </w:t>
      </w:r>
      <w:r w:rsidR="00A10B48" w:rsidRPr="00A10B48">
        <w:rPr>
          <w:rFonts w:asciiTheme="minorHAnsi" w:hAnsiTheme="minorHAnsi"/>
        </w:rPr>
        <w:t>B.</w:t>
      </w:r>
      <w:r w:rsidR="00A10B48" w:rsidRPr="00334FE3">
        <w:rPr>
          <w:rFonts w:asciiTheme="minorHAnsi" w:hAnsiTheme="minorHAnsi"/>
        </w:rPr>
        <w:t xml:space="preserve">2.2 Alokacja i wkład krajowy – </w:t>
      </w:r>
      <w:r w:rsidR="00A10B48" w:rsidRPr="00A10B48">
        <w:rPr>
          <w:rFonts w:asciiTheme="minorHAnsi" w:hAnsiTheme="minorHAnsi"/>
        </w:rPr>
        <w:t>ZIT Aglomeracji Jeleniogórskiej</w:t>
      </w:r>
    </w:p>
    <w:p w:rsidR="006A2C8B" w:rsidRPr="005076B0" w:rsidRDefault="006A2C8B" w:rsidP="006A2C8B">
      <w:pPr>
        <w:spacing w:line="276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5B7F4B" w:rsidRDefault="005B7F4B" w:rsidP="005B7F4B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  <w:r>
        <w:rPr>
          <w:rFonts w:ascii="Calibri" w:hAnsi="Calibri" w:cstheme="minorHAnsi"/>
          <w:b/>
          <w:szCs w:val="24"/>
        </w:rPr>
        <w:t>Załącznik nr 5</w:t>
      </w:r>
      <w:r w:rsidRPr="005B7F4B">
        <w:rPr>
          <w:rFonts w:asciiTheme="minorHAnsi" w:hAnsiTheme="minorHAnsi"/>
          <w:b/>
          <w:sz w:val="28"/>
          <w:szCs w:val="28"/>
        </w:rPr>
        <w:t xml:space="preserve"> </w:t>
      </w:r>
      <w:r w:rsidRPr="005B7F4B">
        <w:rPr>
          <w:rFonts w:ascii="Calibri" w:hAnsi="Calibri" w:cstheme="minorHAnsi"/>
          <w:b/>
          <w:szCs w:val="24"/>
        </w:rPr>
        <w:t xml:space="preserve">Wykaz projektów zidentyfikowanych przez IZ RPO WD      </w:t>
      </w:r>
      <w:r w:rsidRPr="005B7F4B">
        <w:rPr>
          <w:rFonts w:ascii="Calibri" w:hAnsi="Calibri" w:cstheme="minorHAnsi"/>
          <w:b/>
          <w:szCs w:val="24"/>
        </w:rPr>
        <w:br/>
        <w:t>w ramach trybu pozakonkursowego RPO WD 2014-2020</w:t>
      </w:r>
    </w:p>
    <w:p w:rsidR="005B7F4B" w:rsidRDefault="005B7F4B" w:rsidP="005B7F4B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5B7F4B" w:rsidRPr="005076B0" w:rsidRDefault="005B7F4B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Działanie 5.1 Drogowa dostępność transportowa</w:t>
      </w:r>
    </w:p>
    <w:p w:rsidR="005B7F4B" w:rsidRPr="005076B0" w:rsidRDefault="005B7F4B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Poddziałanie 5.1.1 Drogowa dostępność transportowa – konkursy horyzontalne</w:t>
      </w:r>
    </w:p>
    <w:p w:rsidR="005B7F4B" w:rsidRDefault="005B7F4B" w:rsidP="005B7F4B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5B7F4B" w:rsidRDefault="005B7F4B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lastRenderedPageBreak/>
        <w:t xml:space="preserve">- </w:t>
      </w:r>
      <w:r w:rsidRPr="005076B0">
        <w:rPr>
          <w:rFonts w:ascii="Calibri" w:eastAsia="Times New Roman" w:hAnsi="Calibri"/>
          <w:szCs w:val="24"/>
          <w:lang w:eastAsia="pl-PL"/>
        </w:rPr>
        <w:t xml:space="preserve">zmiana szacowanej całkowitej wartości projektu, kosztów kwalifikowalnych, wkładu UE  </w:t>
      </w:r>
      <w:r w:rsidRPr="005076B0">
        <w:rPr>
          <w:rFonts w:ascii="Calibri" w:eastAsia="Times New Roman" w:hAnsi="Calibri"/>
          <w:szCs w:val="24"/>
          <w:lang w:eastAsia="pl-PL"/>
        </w:rPr>
        <w:br/>
      </w:r>
      <w:r>
        <w:rPr>
          <w:rFonts w:ascii="Calibri" w:eastAsia="Times New Roman" w:hAnsi="Calibri"/>
          <w:szCs w:val="24"/>
          <w:lang w:eastAsia="pl-PL"/>
        </w:rPr>
        <w:t>w projekcie</w:t>
      </w:r>
    </w:p>
    <w:p w:rsidR="005B7F4B" w:rsidRDefault="005B7F4B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B7F4B">
        <w:rPr>
          <w:rFonts w:ascii="Calibri" w:eastAsia="Times New Roman" w:hAnsi="Calibri"/>
          <w:szCs w:val="24"/>
          <w:lang w:eastAsia="pl-PL"/>
        </w:rPr>
        <w:t>Budowa drogi wojewódzkiej od węzła A4 Bielany Wrocławskie (ul. Karkonoska) do drogi wojewódzkiej nr 395 (rondo Żerniki Wrocławskie) i do granicy Wrocławia (ul. Buforowa) – od</w:t>
      </w:r>
      <w:r w:rsidR="00A10B48">
        <w:rPr>
          <w:rFonts w:ascii="Calibri" w:eastAsia="Times New Roman" w:hAnsi="Calibri"/>
          <w:szCs w:val="24"/>
          <w:lang w:eastAsia="pl-PL"/>
        </w:rPr>
        <w:t> </w:t>
      </w:r>
      <w:r w:rsidRPr="005B7F4B">
        <w:rPr>
          <w:rFonts w:ascii="Calibri" w:eastAsia="Times New Roman" w:hAnsi="Calibri"/>
          <w:szCs w:val="24"/>
          <w:lang w:eastAsia="pl-PL"/>
        </w:rPr>
        <w:t>skrzyżowania z ul. Grota-Roweckiego do węzła A4 Bielany Wrocławskie (ul. Karkonoska).</w:t>
      </w:r>
    </w:p>
    <w:p w:rsidR="007713CE" w:rsidRDefault="007713CE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7713CE" w:rsidRDefault="007713CE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>Poddziałanie 5.1.2</w:t>
      </w:r>
      <w:r w:rsidRPr="007713CE">
        <w:rPr>
          <w:rFonts w:ascii="Calibri" w:eastAsia="Times New Roman" w:hAnsi="Calibri"/>
          <w:b/>
          <w:szCs w:val="24"/>
          <w:lang w:eastAsia="pl-PL"/>
        </w:rPr>
        <w:t xml:space="preserve"> Drogowa dostępność transportowa</w:t>
      </w:r>
      <w:r>
        <w:rPr>
          <w:rFonts w:ascii="Calibri" w:eastAsia="Times New Roman" w:hAnsi="Calibri"/>
          <w:b/>
          <w:szCs w:val="24"/>
          <w:lang w:eastAsia="pl-PL"/>
        </w:rPr>
        <w:t xml:space="preserve"> – ZIT WrOF</w:t>
      </w:r>
    </w:p>
    <w:p w:rsidR="007713CE" w:rsidRDefault="007713CE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>
        <w:rPr>
          <w:rFonts w:ascii="Calibri" w:eastAsia="Times New Roman" w:hAnsi="Calibri"/>
          <w:b/>
          <w:szCs w:val="24"/>
          <w:lang w:eastAsia="pl-PL"/>
        </w:rPr>
        <w:t xml:space="preserve">- zmiana </w:t>
      </w:r>
      <w:r w:rsidRPr="007713CE">
        <w:rPr>
          <w:rFonts w:ascii="Calibri" w:eastAsia="Times New Roman" w:hAnsi="Calibri"/>
          <w:b/>
          <w:szCs w:val="24"/>
          <w:lang w:eastAsia="pl-PL"/>
        </w:rPr>
        <w:t>terminu zakończenia realizacji projekt</w:t>
      </w:r>
      <w:r>
        <w:rPr>
          <w:rFonts w:ascii="Calibri" w:eastAsia="Times New Roman" w:hAnsi="Calibri"/>
          <w:b/>
          <w:szCs w:val="24"/>
          <w:lang w:eastAsia="pl-PL"/>
        </w:rPr>
        <w:t>u</w:t>
      </w:r>
    </w:p>
    <w:p w:rsidR="007713CE" w:rsidRPr="007713CE" w:rsidRDefault="007713CE" w:rsidP="005B7F4B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7713CE">
        <w:rPr>
          <w:rFonts w:ascii="Calibri" w:eastAsia="Times New Roman" w:hAnsi="Calibri"/>
          <w:szCs w:val="24"/>
          <w:lang w:eastAsia="pl-PL"/>
        </w:rPr>
        <w:t>Przebudowa ul. Buforowej w ciągu drogi wojewódzkiej nr 395 we Wrocławiu – etap I</w:t>
      </w:r>
    </w:p>
    <w:p w:rsidR="005B7F4B" w:rsidRDefault="005B7F4B" w:rsidP="005B7F4B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0315D4" w:rsidRDefault="000315D4" w:rsidP="000315D4">
      <w:pPr>
        <w:spacing w:line="276" w:lineRule="auto"/>
        <w:rPr>
          <w:rFonts w:ascii="Calibri" w:hAnsi="Calibri" w:cstheme="minorHAnsi"/>
          <w:b/>
          <w:szCs w:val="24"/>
        </w:rPr>
      </w:pPr>
      <w:r>
        <w:rPr>
          <w:rFonts w:ascii="Calibri" w:hAnsi="Calibri" w:cstheme="minorHAnsi"/>
          <w:b/>
          <w:szCs w:val="24"/>
        </w:rPr>
        <w:t xml:space="preserve">Działanie 5.2 </w:t>
      </w:r>
      <w:r w:rsidRPr="000315D4">
        <w:rPr>
          <w:rFonts w:ascii="Calibri" w:hAnsi="Calibri" w:cstheme="minorHAnsi"/>
          <w:b/>
          <w:szCs w:val="24"/>
        </w:rPr>
        <w:t xml:space="preserve">System </w:t>
      </w:r>
      <w:r>
        <w:rPr>
          <w:rFonts w:ascii="Calibri" w:hAnsi="Calibri" w:cstheme="minorHAnsi"/>
          <w:b/>
          <w:szCs w:val="24"/>
        </w:rPr>
        <w:t xml:space="preserve">transportu kolejowego </w:t>
      </w:r>
    </w:p>
    <w:p w:rsidR="000315D4" w:rsidRDefault="000315D4" w:rsidP="000315D4">
      <w:pPr>
        <w:spacing w:line="276" w:lineRule="auto"/>
        <w:rPr>
          <w:rFonts w:ascii="Calibri" w:hAnsi="Calibri" w:cstheme="minorHAnsi"/>
          <w:b/>
          <w:szCs w:val="24"/>
        </w:rPr>
      </w:pPr>
      <w:r>
        <w:rPr>
          <w:rFonts w:ascii="Calibri" w:hAnsi="Calibri" w:cstheme="minorHAnsi"/>
          <w:b/>
          <w:szCs w:val="24"/>
        </w:rPr>
        <w:t>Poddziałanie 5.2.2</w:t>
      </w:r>
      <w:r w:rsidRPr="000315D4">
        <w:t xml:space="preserve"> </w:t>
      </w:r>
      <w:r w:rsidRPr="000315D4">
        <w:rPr>
          <w:rFonts w:ascii="Calibri" w:hAnsi="Calibri" w:cstheme="minorHAnsi"/>
          <w:b/>
          <w:szCs w:val="24"/>
        </w:rPr>
        <w:t>System transportu kolejowego – ZIT WrOF</w:t>
      </w:r>
    </w:p>
    <w:p w:rsidR="000315D4" w:rsidRDefault="000315D4" w:rsidP="000315D4">
      <w:pPr>
        <w:spacing w:line="276" w:lineRule="auto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- zmiana </w:t>
      </w:r>
      <w:r w:rsidRPr="000315D4">
        <w:rPr>
          <w:rFonts w:ascii="Calibri" w:hAnsi="Calibri" w:cstheme="minorHAnsi"/>
          <w:szCs w:val="24"/>
        </w:rPr>
        <w:t xml:space="preserve">szacowanej całkowitej wartości projektu, kosztów kwalifikowalnych, wkładu UE  </w:t>
      </w:r>
      <w:r w:rsidRPr="000315D4">
        <w:rPr>
          <w:rFonts w:ascii="Calibri" w:hAnsi="Calibri" w:cstheme="minorHAnsi"/>
          <w:szCs w:val="24"/>
        </w:rPr>
        <w:br/>
        <w:t>w projekcie</w:t>
      </w:r>
    </w:p>
    <w:p w:rsidR="000315D4" w:rsidRPr="000315D4" w:rsidRDefault="000315D4" w:rsidP="000315D4">
      <w:pPr>
        <w:spacing w:line="276" w:lineRule="auto"/>
        <w:jc w:val="both"/>
        <w:rPr>
          <w:rFonts w:ascii="Calibri" w:hAnsi="Calibri" w:cstheme="minorHAnsi"/>
          <w:szCs w:val="24"/>
        </w:rPr>
      </w:pPr>
      <w:r w:rsidRPr="000315D4">
        <w:rPr>
          <w:rFonts w:ascii="Calibri" w:hAnsi="Calibri" w:cstheme="minorHAnsi"/>
          <w:szCs w:val="24"/>
        </w:rPr>
        <w:t>Rewitalizacja linii kolejowej nr 292 na odcinku Jelcz Miłoszyce – Wrocław Sołtysowice w celu przywrócenia przewozów pasażerskich we WrOF</w:t>
      </w:r>
      <w:r>
        <w:rPr>
          <w:rFonts w:ascii="Calibri" w:hAnsi="Calibri" w:cstheme="minorHAnsi"/>
          <w:szCs w:val="24"/>
        </w:rPr>
        <w:t>.</w:t>
      </w:r>
    </w:p>
    <w:p w:rsidR="005B7F4B" w:rsidRDefault="005B7F4B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193DAC" w:rsidRDefault="00193DAC" w:rsidP="00193DAC">
      <w:pPr>
        <w:spacing w:line="276" w:lineRule="auto"/>
        <w:jc w:val="both"/>
        <w:rPr>
          <w:rFonts w:ascii="Calibri" w:hAnsi="Calibri" w:cstheme="minorHAnsi"/>
          <w:b/>
          <w:szCs w:val="24"/>
        </w:rPr>
      </w:pPr>
      <w:r>
        <w:rPr>
          <w:rFonts w:ascii="Calibri" w:hAnsi="Calibri" w:cstheme="minorHAnsi"/>
          <w:b/>
          <w:szCs w:val="24"/>
        </w:rPr>
        <w:t xml:space="preserve">- </w:t>
      </w:r>
      <w:r w:rsidRPr="00193DAC">
        <w:rPr>
          <w:rFonts w:ascii="Calibri" w:hAnsi="Calibri" w:cstheme="minorHAnsi"/>
          <w:szCs w:val="24"/>
        </w:rPr>
        <w:t>zmiana terminu zakończenia realizacji projektów:</w:t>
      </w:r>
    </w:p>
    <w:p w:rsidR="00193DAC" w:rsidRPr="00193DAC" w:rsidRDefault="00193DAC" w:rsidP="00193DA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 w:cstheme="minorHAnsi"/>
          <w:szCs w:val="24"/>
        </w:rPr>
      </w:pPr>
      <w:r w:rsidRPr="00193DAC">
        <w:rPr>
          <w:rFonts w:ascii="Calibri" w:hAnsi="Calibri" w:cstheme="minorHAnsi"/>
          <w:szCs w:val="24"/>
        </w:rPr>
        <w:t>Dostosowanie linii kolejowej nr 274 do obsługi przewozów pasażerskich we WrOF poprzez budowę przystanku kolejowego Mokronos Górny,</w:t>
      </w:r>
    </w:p>
    <w:p w:rsidR="00193DAC" w:rsidRPr="00193DAC" w:rsidRDefault="00193DAC" w:rsidP="00193DA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 w:cstheme="minorHAnsi"/>
          <w:szCs w:val="24"/>
        </w:rPr>
      </w:pPr>
      <w:r w:rsidRPr="00193DAC">
        <w:rPr>
          <w:rFonts w:ascii="Calibri" w:hAnsi="Calibri" w:cstheme="minorHAnsi"/>
          <w:szCs w:val="24"/>
        </w:rPr>
        <w:t>Dostosowanie linii kolejowej nr 276 do obsługi przewozów pasażerskich we WrOF poprzez budowę przystanku kolejowego Iwiny</w:t>
      </w:r>
    </w:p>
    <w:p w:rsidR="00193DAC" w:rsidRDefault="00193DAC" w:rsidP="00193DAC">
      <w:pPr>
        <w:spacing w:line="276" w:lineRule="auto"/>
        <w:jc w:val="both"/>
        <w:rPr>
          <w:rFonts w:ascii="Calibri" w:hAnsi="Calibri" w:cstheme="minorHAnsi"/>
          <w:b/>
          <w:szCs w:val="24"/>
        </w:rPr>
      </w:pPr>
    </w:p>
    <w:p w:rsidR="005B7F4B" w:rsidRDefault="005B7F4B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407165" w:rsidRPr="00407165" w:rsidRDefault="00F6569B" w:rsidP="00407165">
      <w:pPr>
        <w:tabs>
          <w:tab w:val="left" w:pos="5330"/>
        </w:tabs>
        <w:spacing w:line="240" w:lineRule="auto"/>
        <w:jc w:val="center"/>
        <w:rPr>
          <w:rFonts w:ascii="Calibri" w:hAnsi="Calibri" w:cstheme="minorHAnsi"/>
          <w:b/>
          <w:szCs w:val="24"/>
        </w:rPr>
      </w:pPr>
      <w:r>
        <w:rPr>
          <w:rFonts w:ascii="Calibri" w:hAnsi="Calibri" w:cstheme="minorHAnsi"/>
          <w:b/>
          <w:szCs w:val="24"/>
        </w:rPr>
        <w:t xml:space="preserve">Załącznik nr 7 </w:t>
      </w:r>
      <w:bookmarkStart w:id="6" w:name="_Hlk492028227"/>
      <w:r w:rsidR="00407165" w:rsidRPr="00407165">
        <w:rPr>
          <w:rFonts w:ascii="Calibri" w:hAnsi="Calibri" w:cstheme="minorHAnsi"/>
          <w:b/>
          <w:szCs w:val="24"/>
        </w:rPr>
        <w:t xml:space="preserve">Zasady </w:t>
      </w:r>
      <w:bookmarkStart w:id="7" w:name="_Hlk519850855"/>
      <w:r w:rsidR="00407165" w:rsidRPr="00407165">
        <w:rPr>
          <w:rFonts w:ascii="Calibri" w:hAnsi="Calibri" w:cstheme="minorHAnsi"/>
          <w:b/>
          <w:szCs w:val="24"/>
        </w:rPr>
        <w:t>kwalifikowalności wydatków finansowanych z Europejskiego Funduszu Rozwoju Regionalnego w ramach Regionalnego Programu Operacyjnego Województwa Dolnośląskiego 2014-2020</w:t>
      </w:r>
      <w:bookmarkEnd w:id="6"/>
      <w:bookmarkEnd w:id="7"/>
    </w:p>
    <w:p w:rsidR="00DB3AC8" w:rsidRDefault="00DB3AC8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F6569B" w:rsidRDefault="00F6569B" w:rsidP="00F6569B">
      <w:pPr>
        <w:spacing w:line="276" w:lineRule="auto"/>
        <w:jc w:val="both"/>
        <w:rPr>
          <w:rFonts w:ascii="Calibri" w:hAnsi="Calibri" w:cstheme="minorHAnsi"/>
          <w:szCs w:val="24"/>
        </w:rPr>
      </w:pPr>
      <w:r w:rsidRPr="00F6569B">
        <w:rPr>
          <w:rFonts w:ascii="Calibri" w:hAnsi="Calibri" w:cstheme="minorHAnsi"/>
          <w:szCs w:val="24"/>
        </w:rPr>
        <w:t>3.2 SZCZEGÓŁOWE ZAPISY DOTYCZĄCE POSZCZEGÓLNYCH DZIAŁAŃ – WYDATKI NIEKWALIFIKOWALNE</w:t>
      </w:r>
    </w:p>
    <w:p w:rsidR="00F6569B" w:rsidRDefault="00F6569B" w:rsidP="00F6569B">
      <w:pPr>
        <w:spacing w:line="276" w:lineRule="auto"/>
        <w:jc w:val="both"/>
        <w:rPr>
          <w:rFonts w:ascii="Calibri" w:hAnsi="Calibri" w:cstheme="minorHAnsi"/>
          <w:szCs w:val="24"/>
        </w:rPr>
      </w:pPr>
      <w:r w:rsidRPr="00F6569B">
        <w:rPr>
          <w:rFonts w:ascii="Calibri" w:hAnsi="Calibri" w:cstheme="minorHAnsi"/>
          <w:szCs w:val="24"/>
        </w:rPr>
        <w:t>Działanie 1.1 Wzmacnianie potencjału B+R i wdrożeniowego uczelni i jednostek naukowych:</w:t>
      </w:r>
    </w:p>
    <w:p w:rsidR="00F6569B" w:rsidRDefault="00F6569B" w:rsidP="00F6569B">
      <w:pPr>
        <w:spacing w:line="276" w:lineRule="auto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Dodano podatek VAT do wykazu wydatków niekwalifikowalnych w ramach działania</w:t>
      </w:r>
      <w:r w:rsidR="004B118E">
        <w:rPr>
          <w:rFonts w:ascii="Calibri" w:hAnsi="Calibri" w:cstheme="minorHAnsi"/>
          <w:szCs w:val="24"/>
        </w:rPr>
        <w:t xml:space="preserve"> (zapis obowiązujący dla naborów do działania 1.1 ogłaszanych od października 2019 r.)</w:t>
      </w:r>
    </w:p>
    <w:p w:rsidR="00E44350" w:rsidRDefault="00E44350" w:rsidP="00F6569B">
      <w:pPr>
        <w:spacing w:line="276" w:lineRule="auto"/>
        <w:jc w:val="both"/>
        <w:rPr>
          <w:rFonts w:ascii="Calibri" w:hAnsi="Calibri" w:cstheme="minorHAnsi"/>
          <w:szCs w:val="24"/>
        </w:rPr>
      </w:pPr>
    </w:p>
    <w:p w:rsidR="00E44350" w:rsidRDefault="00E44350" w:rsidP="00A10B48">
      <w:pPr>
        <w:spacing w:line="276" w:lineRule="auto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Działanie 3.4 Wdrażanie strategii niskoemisyjnych</w:t>
      </w:r>
    </w:p>
    <w:p w:rsidR="00E44350" w:rsidRPr="00E44350" w:rsidRDefault="00E44350" w:rsidP="00A10B48">
      <w:pPr>
        <w:widowControl/>
        <w:autoSpaceDE/>
        <w:autoSpaceDN/>
        <w:adjustRightInd/>
        <w:spacing w:before="40" w:after="40" w:line="276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>
        <w:rPr>
          <w:rFonts w:ascii="Calibri" w:eastAsia="Times New Roman" w:hAnsi="Calibri"/>
          <w:bCs/>
          <w:szCs w:val="24"/>
          <w:lang w:eastAsia="pl-PL"/>
        </w:rPr>
        <w:t>Typ 3.3 e – doprecyzowano zakres wydatków kwalifikowalnych (wyłączenie wydatków na</w:t>
      </w:r>
      <w:r w:rsidR="00A10B48">
        <w:rPr>
          <w:rFonts w:ascii="Calibri" w:eastAsia="Times New Roman" w:hAnsi="Calibri"/>
          <w:bCs/>
          <w:szCs w:val="24"/>
          <w:lang w:eastAsia="pl-PL"/>
        </w:rPr>
        <w:t> </w:t>
      </w:r>
      <w:r>
        <w:rPr>
          <w:rFonts w:ascii="Calibri" w:eastAsia="Times New Roman" w:hAnsi="Calibri"/>
          <w:bCs/>
          <w:szCs w:val="24"/>
          <w:lang w:eastAsia="pl-PL"/>
        </w:rPr>
        <w:t>oświetlenie i wymianę urządzeń elektrycznych), wprowadzenie limitu 10% dla zasady uniwersalnego projektowania.</w:t>
      </w:r>
    </w:p>
    <w:p w:rsidR="00E44350" w:rsidRDefault="00E44350" w:rsidP="00A10B48">
      <w:pPr>
        <w:spacing w:line="276" w:lineRule="auto"/>
        <w:jc w:val="both"/>
        <w:rPr>
          <w:rFonts w:ascii="Calibri" w:hAnsi="Calibri" w:cstheme="minorHAnsi"/>
          <w:szCs w:val="24"/>
        </w:rPr>
      </w:pPr>
    </w:p>
    <w:p w:rsidR="00B95C76" w:rsidRDefault="00B95C76" w:rsidP="00F6569B">
      <w:pPr>
        <w:spacing w:line="276" w:lineRule="auto"/>
        <w:jc w:val="both"/>
        <w:rPr>
          <w:rFonts w:ascii="Calibri" w:hAnsi="Calibri" w:cstheme="minorHAnsi"/>
          <w:b/>
          <w:bCs/>
          <w:szCs w:val="24"/>
        </w:rPr>
      </w:pPr>
      <w:r w:rsidRPr="00B95C76">
        <w:rPr>
          <w:rFonts w:ascii="Calibri" w:hAnsi="Calibri" w:cstheme="minorHAnsi"/>
          <w:b/>
          <w:szCs w:val="24"/>
        </w:rPr>
        <w:t>Działanie 7.2</w:t>
      </w:r>
      <w:r w:rsidRPr="00B95C76">
        <w:rPr>
          <w:rFonts w:ascii="Calibri" w:hAnsi="Calibri" w:cstheme="minorHAnsi"/>
          <w:b/>
          <w:bCs/>
          <w:szCs w:val="24"/>
        </w:rPr>
        <w:t xml:space="preserve"> Inwestycje w edukację ponadgimnazjalną, w tym zawodową</w:t>
      </w:r>
    </w:p>
    <w:p w:rsidR="00B95C76" w:rsidRPr="00B95C76" w:rsidRDefault="00B95C76" w:rsidP="00F6569B">
      <w:pPr>
        <w:spacing w:line="276" w:lineRule="auto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Wprowadzenie wykluczenia dotyczącego w</w:t>
      </w:r>
      <w:r w:rsidRPr="00B95C76">
        <w:rPr>
          <w:rFonts w:ascii="Calibri" w:hAnsi="Calibri" w:cstheme="minorHAnsi"/>
          <w:szCs w:val="24"/>
        </w:rPr>
        <w:t>ydatk</w:t>
      </w:r>
      <w:r>
        <w:rPr>
          <w:rFonts w:ascii="Calibri" w:hAnsi="Calibri" w:cstheme="minorHAnsi"/>
          <w:szCs w:val="24"/>
        </w:rPr>
        <w:t>ów</w:t>
      </w:r>
      <w:r w:rsidRPr="00B95C76">
        <w:rPr>
          <w:rFonts w:ascii="Calibri" w:hAnsi="Calibri" w:cstheme="minorHAnsi"/>
          <w:szCs w:val="24"/>
        </w:rPr>
        <w:t xml:space="preserve"> na infrastrukturę szkół podstawowych </w:t>
      </w:r>
      <w:r>
        <w:rPr>
          <w:rFonts w:ascii="Calibri" w:hAnsi="Calibri" w:cstheme="minorHAnsi"/>
          <w:szCs w:val="24"/>
        </w:rPr>
        <w:t>oraz doprecyzowanie zakresu obowiązywania zapisów dla ogłaszanego w grudniu naboru.</w:t>
      </w:r>
    </w:p>
    <w:sectPr w:rsidR="00B95C76" w:rsidRPr="00B95C76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A16181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0B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414CC"/>
    <w:multiLevelType w:val="hybridMultilevel"/>
    <w:tmpl w:val="3872E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4605C"/>
    <w:multiLevelType w:val="hybridMultilevel"/>
    <w:tmpl w:val="E5BCEE94"/>
    <w:lvl w:ilvl="0" w:tplc="474C9AB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7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F6B7A"/>
    <w:multiLevelType w:val="hybridMultilevel"/>
    <w:tmpl w:val="C564454A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17"/>
  </w:num>
  <w:num w:numId="5">
    <w:abstractNumId w:val="2"/>
  </w:num>
  <w:num w:numId="6">
    <w:abstractNumId w:val="42"/>
  </w:num>
  <w:num w:numId="7">
    <w:abstractNumId w:val="1"/>
  </w:num>
  <w:num w:numId="8">
    <w:abstractNumId w:val="5"/>
  </w:num>
  <w:num w:numId="9">
    <w:abstractNumId w:val="8"/>
  </w:num>
  <w:num w:numId="10">
    <w:abstractNumId w:val="41"/>
  </w:num>
  <w:num w:numId="11">
    <w:abstractNumId w:val="0"/>
  </w:num>
  <w:num w:numId="12">
    <w:abstractNumId w:val="25"/>
  </w:num>
  <w:num w:numId="13">
    <w:abstractNumId w:val="44"/>
  </w:num>
  <w:num w:numId="14">
    <w:abstractNumId w:val="24"/>
  </w:num>
  <w:num w:numId="15">
    <w:abstractNumId w:val="4"/>
  </w:num>
  <w:num w:numId="16">
    <w:abstractNumId w:val="18"/>
  </w:num>
  <w:num w:numId="17">
    <w:abstractNumId w:val="15"/>
  </w:num>
  <w:num w:numId="18">
    <w:abstractNumId w:val="35"/>
  </w:num>
  <w:num w:numId="19">
    <w:abstractNumId w:val="6"/>
  </w:num>
  <w:num w:numId="20">
    <w:abstractNumId w:val="20"/>
  </w:num>
  <w:num w:numId="21">
    <w:abstractNumId w:val="30"/>
  </w:num>
  <w:num w:numId="22">
    <w:abstractNumId w:val="21"/>
  </w:num>
  <w:num w:numId="23">
    <w:abstractNumId w:val="7"/>
  </w:num>
  <w:num w:numId="24">
    <w:abstractNumId w:val="37"/>
  </w:num>
  <w:num w:numId="25">
    <w:abstractNumId w:val="11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31"/>
  </w:num>
  <w:num w:numId="32">
    <w:abstractNumId w:val="23"/>
  </w:num>
  <w:num w:numId="33">
    <w:abstractNumId w:val="34"/>
  </w:num>
  <w:num w:numId="34">
    <w:abstractNumId w:val="29"/>
  </w:num>
  <w:num w:numId="35">
    <w:abstractNumId w:val="38"/>
  </w:num>
  <w:num w:numId="36">
    <w:abstractNumId w:val="26"/>
  </w:num>
  <w:num w:numId="37">
    <w:abstractNumId w:val="27"/>
  </w:num>
  <w:num w:numId="38">
    <w:abstractNumId w:val="33"/>
  </w:num>
  <w:num w:numId="39">
    <w:abstractNumId w:val="39"/>
  </w:num>
  <w:num w:numId="40">
    <w:abstractNumId w:val="36"/>
  </w:num>
  <w:num w:numId="41">
    <w:abstractNumId w:val="32"/>
  </w:num>
  <w:num w:numId="42">
    <w:abstractNumId w:val="16"/>
  </w:num>
  <w:num w:numId="43">
    <w:abstractNumId w:val="40"/>
  </w:num>
  <w:num w:numId="44">
    <w:abstractNumId w:val="13"/>
  </w:num>
  <w:num w:numId="4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523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269C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54A"/>
    <w:rsid w:val="003B4BEB"/>
    <w:rsid w:val="003B51F6"/>
    <w:rsid w:val="003B5C48"/>
    <w:rsid w:val="003B6D90"/>
    <w:rsid w:val="003B6E67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36D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11E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0B48"/>
    <w:rsid w:val="00A115D4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86906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3DD5"/>
    <w:rsid w:val="00C25BC7"/>
    <w:rsid w:val="00C30E40"/>
    <w:rsid w:val="00C31254"/>
    <w:rsid w:val="00C3474F"/>
    <w:rsid w:val="00C365EE"/>
    <w:rsid w:val="00C40579"/>
    <w:rsid w:val="00C40CC1"/>
    <w:rsid w:val="00C41D0E"/>
    <w:rsid w:val="00C41FDF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757E1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6FF6"/>
    <w:rsid w:val="00DA0FC1"/>
    <w:rsid w:val="00DA1561"/>
    <w:rsid w:val="00DA1C87"/>
    <w:rsid w:val="00DA20FA"/>
    <w:rsid w:val="00DA2817"/>
    <w:rsid w:val="00DA2E3C"/>
    <w:rsid w:val="00DA2E5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3AC8"/>
    <w:rsid w:val="00DB46AE"/>
    <w:rsid w:val="00DB61F3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17F05"/>
    <w:rsid w:val="00E233C8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2090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2BCE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6C063-C768-4081-B278-C9F3B238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5B82B-DAC4-430B-9E2E-D07284FAA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37267-F064-4E53-A0C7-CC09913C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4</cp:revision>
  <cp:lastPrinted>2019-10-22T09:35:00Z</cp:lastPrinted>
  <dcterms:created xsi:type="dcterms:W3CDTF">2019-10-22T08:34:00Z</dcterms:created>
  <dcterms:modified xsi:type="dcterms:W3CDTF">2019-10-22T09:35:00Z</dcterms:modified>
</cp:coreProperties>
</file>