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A2" w:rsidRPr="006C3AA2" w:rsidRDefault="006C3AA2" w:rsidP="009F7BC9">
      <w:pPr>
        <w:pStyle w:val="pytanieFAQ"/>
      </w:pPr>
      <w:r w:rsidRPr="006C3AA2">
        <w:t>Czy w ramach dotacji możliwe jest finansowanie generalnego remontu budynku do świadczenia usług asystenckich, doposażenia – jeśli w projekcie będą wyłącznie osoby niepełnosprawne? Jeśli tak to jak zaplanować to w budżecie-jako odrębne zadanie?</w:t>
      </w:r>
    </w:p>
    <w:p w:rsidR="000D2A11" w:rsidRPr="000D2A11" w:rsidRDefault="000D2A11" w:rsidP="000D2A11">
      <w:pPr>
        <w:pStyle w:val="wyrnikodpowiedzi"/>
      </w:pPr>
      <w:r w:rsidRPr="000D2A11">
        <w:t>Odpowiedź:</w:t>
      </w:r>
    </w:p>
    <w:p w:rsidR="006C3AA2" w:rsidRPr="006C3AA2" w:rsidRDefault="006C3AA2" w:rsidP="00C32C40">
      <w:pPr>
        <w:pStyle w:val="OdpowiedFAQ"/>
      </w:pPr>
      <w:r w:rsidRPr="006C3AA2">
        <w:t>Można dostosować istniejący obiekt do potrzeb realizacji wsparcia w ramach tzw. cross-</w:t>
      </w:r>
      <w:proofErr w:type="spellStart"/>
      <w:r w:rsidRPr="006C3AA2">
        <w:t>financingu</w:t>
      </w:r>
      <w:proofErr w:type="spellEnd"/>
      <w:r w:rsidRPr="006C3AA2">
        <w:t xml:space="preserve"> pod warunkiem posiadania prawa dysponowania tym lokalem. Cross-</w:t>
      </w:r>
      <w:proofErr w:type="spellStart"/>
      <w:r w:rsidRPr="006C3AA2">
        <w:t>financing</w:t>
      </w:r>
      <w:proofErr w:type="spellEnd"/>
      <w:r w:rsidRPr="006C3AA2">
        <w:t xml:space="preserve"> może obejmować zakup nieruchomości, niezbędne dla potrzeb projektu prace remontowe i adaptacyjne oraz infrastrukturę (elementy nieprzenośne, trwale przytwierdzone, takie jak umywalka, ustęp, okablowanie, barierki). Limit wydatków w ramach cross-</w:t>
      </w:r>
      <w:proofErr w:type="spellStart"/>
      <w:r w:rsidRPr="006C3AA2">
        <w:t>financingu</w:t>
      </w:r>
      <w:proofErr w:type="spellEnd"/>
      <w:r w:rsidRPr="006C3AA2">
        <w:t xml:space="preserve"> wynosi 10% wkładu środków Unii Europejskiej w projekcie.</w:t>
      </w:r>
    </w:p>
    <w:p w:rsidR="006C3AA2" w:rsidRPr="006C3AA2" w:rsidRDefault="006C3AA2" w:rsidP="00C32C40">
      <w:pPr>
        <w:pStyle w:val="OdpowiedFAQ"/>
      </w:pPr>
      <w:r w:rsidRPr="006C3AA2">
        <w:t>Możliwy jest także zakup wyposażenia placówki. Łączny limit na wydatki objęte cross-</w:t>
      </w:r>
      <w:proofErr w:type="spellStart"/>
      <w:r w:rsidRPr="006C3AA2">
        <w:t>financingiem</w:t>
      </w:r>
      <w:proofErr w:type="spellEnd"/>
      <w:r w:rsidRPr="006C3AA2">
        <w:t xml:space="preserve"> i środki trwałe o wartości jednostkowej równej lub wyższej niż 3,5 tys. zł netto nie mogą przekroczyć 10% wartości projektu.</w:t>
      </w:r>
    </w:p>
    <w:p w:rsidR="006C3AA2" w:rsidRPr="006C3AA2" w:rsidRDefault="006C3AA2" w:rsidP="00C32C40">
      <w:pPr>
        <w:pStyle w:val="OdpowiedFAQ"/>
      </w:pPr>
      <w:r w:rsidRPr="006C3AA2">
        <w:t>We wniosku o dofinansowanie należy przedstawić metodologię oszacowania wysokości wydatków, uzasadnić ich niezbędność dla potrzeb projektu i racjonalność.</w:t>
      </w:r>
    </w:p>
    <w:p w:rsidR="006C3AA2" w:rsidRPr="006C3AA2" w:rsidRDefault="006C3AA2" w:rsidP="009F7BC9">
      <w:pPr>
        <w:pStyle w:val="pytanieFAQ"/>
      </w:pPr>
      <w:r w:rsidRPr="006C3AA2">
        <w:t>Czy w ramach dotacji możliwe jest finansowanie kosztów utrzymania pomieszczeń? Jeśli tak to jak ująć te koszty w budżecie?</w:t>
      </w:r>
    </w:p>
    <w:p w:rsidR="000D2A11" w:rsidRPr="000D2A11" w:rsidRDefault="000D2A11" w:rsidP="000D2A11">
      <w:pPr>
        <w:pStyle w:val="wyrnikodpowiedzi"/>
      </w:pPr>
      <w:r w:rsidRPr="000D2A11">
        <w:t>Odpowiedź:</w:t>
      </w:r>
    </w:p>
    <w:p w:rsidR="006C3AA2" w:rsidRDefault="006C3AA2" w:rsidP="00C32C40">
      <w:pPr>
        <w:pStyle w:val="OdpowiedFAQ"/>
      </w:pPr>
      <w:r>
        <w:t xml:space="preserve">W ramach kosztów bezpośrednich projektu można sfinansować koszy utrzymania pomieszczeń wykorzystywanych na potrzeby realizacji wsparcia dla uczestników. Natomiast koszty użytkowania pomieszczeń na potrzeby działań związanych z zarządzaniem i obsługą projektu (np. biuro projektu, sale na rekrutację) mogą być sfinansowane w ramach kosztów pośrednich. We wniosku o dofinansowanie należy przedstawić metodologię oszacowania wysokości wydatków, uzasadnić ich niezbędność dla potrzeb projektu i racjonalność. W przypadku, gdy te same pomieszczenia są użytkowane na potrzeby projektu i poza nim, koszty ich utrzymania można sfinansować proporcjonalnie do stopnia ich wykorzystania w projekcie. </w:t>
      </w:r>
    </w:p>
    <w:p w:rsidR="006C3AA2" w:rsidRDefault="006C3AA2" w:rsidP="009F7BC9">
      <w:pPr>
        <w:pStyle w:val="pytanieFAQ"/>
      </w:pPr>
      <w:r>
        <w:lastRenderedPageBreak/>
        <w:t>Czy kwalifikowalny będzie koszt wynajęcia samochodu przystosowanego do przewozu osób niepełnosprawnych do dziennego Domu Senior lub Klubu Senior</w:t>
      </w:r>
      <w:r w:rsidR="00E925C7">
        <w:t xml:space="preserve">a w przypadku, gdy Wnioskodawca </w:t>
      </w:r>
      <w:r>
        <w:t>nie posiada takiego samochodu</w:t>
      </w:r>
      <w:r w:rsidR="00E925C7">
        <w:t>,</w:t>
      </w:r>
      <w:r>
        <w:t xml:space="preserve"> a </w:t>
      </w:r>
      <w:r w:rsidR="00E925C7">
        <w:t>obszar realizacji projektu jest rozległy?</w:t>
      </w:r>
    </w:p>
    <w:p w:rsidR="000D2A11" w:rsidRPr="000D2A11" w:rsidRDefault="000D2A11" w:rsidP="000D2A11">
      <w:pPr>
        <w:pStyle w:val="wyrnikodpowiedzi"/>
      </w:pPr>
      <w:r w:rsidRPr="000D2A11">
        <w:t>Odpowiedź:</w:t>
      </w:r>
    </w:p>
    <w:p w:rsidR="006C3AA2" w:rsidRDefault="006C3AA2" w:rsidP="00C32C40">
      <w:pPr>
        <w:pStyle w:val="OdpowiedFAQ"/>
      </w:pPr>
      <w:r>
        <w:t>Taki koszt może być uznany za kwalifikowalny, o ile będzie uzasadniony i racjonalny kosztowo.</w:t>
      </w:r>
    </w:p>
    <w:p w:rsidR="006C3AA2" w:rsidRDefault="006C3AA2" w:rsidP="009F7BC9">
      <w:pPr>
        <w:pStyle w:val="pytanieFAQ"/>
      </w:pPr>
      <w:r>
        <w:t>Czy w ramach konkurs można wybudować Klub Seniora czy np. dostosować obiekt użyteczności publicznej na ten cel?</w:t>
      </w:r>
    </w:p>
    <w:p w:rsidR="000D2A11" w:rsidRPr="000D2A11" w:rsidRDefault="000D2A11" w:rsidP="000D2A11">
      <w:pPr>
        <w:pStyle w:val="wyrnikodpowiedzi"/>
      </w:pPr>
      <w:r w:rsidRPr="000D2A11">
        <w:t>Odpowiedź:</w:t>
      </w:r>
    </w:p>
    <w:p w:rsidR="006C3AA2" w:rsidRDefault="006C3AA2" w:rsidP="00C32C40">
      <w:pPr>
        <w:pStyle w:val="OdpowiedFAQ"/>
      </w:pPr>
      <w:r>
        <w:t>W konkursie nie ma możliwości budowania nowych obiektów. Można natomiast dostosować istniejący obiekt do potrzeb realizacji wsparcia w ramach tzw. cross-</w:t>
      </w:r>
      <w:proofErr w:type="spellStart"/>
      <w:r>
        <w:t>financingu</w:t>
      </w:r>
      <w:proofErr w:type="spellEnd"/>
      <w:r>
        <w:t xml:space="preserve"> pod warunkiem posiadania prawa dysponowania tym lokalem. Cross-</w:t>
      </w:r>
      <w:proofErr w:type="spellStart"/>
      <w:r>
        <w:t>financing</w:t>
      </w:r>
      <w:proofErr w:type="spellEnd"/>
      <w:r>
        <w:t xml:space="preserve"> może obejmować zakup nieruchomości, niezbędne dla potrzeb projektu prace remontowe i adaptacyjne oraz infrastrukturę (elementy nieprzenośne, trwale przytwierdzone, takie jak umywalka, ustęp, okablowanie, barierki). Limit wydatków w ramach cross-</w:t>
      </w:r>
      <w:proofErr w:type="spellStart"/>
      <w:r>
        <w:t>financingu</w:t>
      </w:r>
      <w:proofErr w:type="spellEnd"/>
      <w:r>
        <w:t xml:space="preserve"> wynosi 10% wkładu środków Unii Europejskiej w projekcie.</w:t>
      </w:r>
    </w:p>
    <w:p w:rsidR="006C3AA2" w:rsidRDefault="006C3AA2" w:rsidP="009F7BC9">
      <w:pPr>
        <w:pStyle w:val="pytanieFAQ"/>
      </w:pPr>
      <w:r>
        <w:t>Ile wniosków o dofinansowanie może złożyć jeden podmiot? Samodzielnie lub w projekcie partnerskim.</w:t>
      </w:r>
    </w:p>
    <w:p w:rsidR="000D2A11" w:rsidRPr="000D2A11" w:rsidRDefault="000D2A11" w:rsidP="000D2A11">
      <w:pPr>
        <w:pStyle w:val="wyrnikodpowiedzi"/>
      </w:pPr>
      <w:r w:rsidRPr="000D2A11">
        <w:t>Odpowiedź:</w:t>
      </w:r>
    </w:p>
    <w:p w:rsidR="006C3AA2" w:rsidRDefault="006C3AA2" w:rsidP="00C32C40">
      <w:pPr>
        <w:pStyle w:val="OdpowiedFAQ"/>
      </w:pPr>
      <w:r>
        <w:t>Jeden podmiot może złożyć maksymalnie 2 wnioski jako wnioskodawca (samodzielnie lub w partnerstwie z innymi podmiotami). Nie ma ograniczenia co do liczby wniosków, w których dany podmiot występuje jako partner.</w:t>
      </w:r>
    </w:p>
    <w:p w:rsidR="006C3AA2" w:rsidRDefault="006C3AA2" w:rsidP="009F7BC9">
      <w:pPr>
        <w:pStyle w:val="pytanieFAQ"/>
      </w:pPr>
      <w:r>
        <w:rPr>
          <w:rFonts w:ascii="Times New Roman" w:hAnsi="Times New Roman"/>
          <w:sz w:val="14"/>
          <w:szCs w:val="14"/>
        </w:rPr>
        <w:t xml:space="preserve"> </w:t>
      </w:r>
      <w:r>
        <w:t>Jakie są wymogi formalne odnośnie doświadczenia w pracy na rzecz grupy docelowej i jak będzie ono oceniane.</w:t>
      </w:r>
    </w:p>
    <w:p w:rsidR="000D2A11" w:rsidRPr="000D2A11" w:rsidRDefault="000D2A11" w:rsidP="000D2A11">
      <w:pPr>
        <w:pStyle w:val="wyrnikodpowiedzi"/>
      </w:pPr>
      <w:r w:rsidRPr="000D2A11">
        <w:t>Odpowiedź:</w:t>
      </w:r>
    </w:p>
    <w:p w:rsidR="006C3AA2" w:rsidRPr="006C3AA2" w:rsidRDefault="006C3AA2" w:rsidP="00C32C40">
      <w:pPr>
        <w:pStyle w:val="OdpowiedFAQ"/>
      </w:pPr>
      <w:r w:rsidRPr="006C3AA2">
        <w:t xml:space="preserve">Ocena doświadczenia wnioskodawcy i partnerów (jeśli dotyczy) odbywa się na podstawie opisu przedstawionego we wniosku o dofinansowanie. W przypadku doświadczenia na rzecz grupy docelowej chodzi o doświadczenie na rzecz grupy docelowej tego samego rodzaju (np. jeśli projekt jest kierowany do </w:t>
      </w:r>
      <w:r w:rsidR="00211695">
        <w:t xml:space="preserve">grupy </w:t>
      </w:r>
      <w:r w:rsidRPr="006C3AA2">
        <w:t xml:space="preserve">osób </w:t>
      </w:r>
      <w:r w:rsidRPr="006C3AA2">
        <w:lastRenderedPageBreak/>
        <w:t>nie</w:t>
      </w:r>
      <w:r w:rsidR="00211695">
        <w:t>samodzielnych</w:t>
      </w:r>
      <w:r w:rsidRPr="006C3AA2">
        <w:t xml:space="preserve"> – wnioskodawca lub partner powinien mieć doświadczenie w pracy z grupą osób nie</w:t>
      </w:r>
      <w:r w:rsidR="00211695">
        <w:t>samodzieln</w:t>
      </w:r>
      <w:r w:rsidRPr="006C3AA2">
        <w:t xml:space="preserve">ych). </w:t>
      </w:r>
    </w:p>
    <w:p w:rsidR="006C3AA2" w:rsidRDefault="006C3AA2" w:rsidP="009F7BC9">
      <w:pPr>
        <w:pStyle w:val="pytanieFAQ"/>
      </w:pPr>
      <w:r>
        <w:t>Na jakiej podstawie beneficjent dokonuje kwalifikowalności uczestników - osób niesamodzielnych.</w:t>
      </w:r>
    </w:p>
    <w:p w:rsidR="000D2A11" w:rsidRPr="000D2A11" w:rsidRDefault="000D2A11" w:rsidP="000D2A11">
      <w:pPr>
        <w:pStyle w:val="wyrnikodpowiedzi"/>
      </w:pPr>
      <w:r w:rsidRPr="000D2A11">
        <w:t>Odpowiedź:</w:t>
      </w:r>
    </w:p>
    <w:p w:rsidR="00FB7DE6" w:rsidRDefault="00FB7DE6" w:rsidP="00C32C40">
      <w:pPr>
        <w:pStyle w:val="OdpowiedFAQ"/>
      </w:pPr>
      <w:r w:rsidRPr="00FB7DE6">
        <w:t xml:space="preserve">Do oceny stopnia samodzielności fizycznej stosowana jest skala </w:t>
      </w:r>
      <w:proofErr w:type="spellStart"/>
      <w:r w:rsidRPr="00FB7DE6">
        <w:t>Barthel</w:t>
      </w:r>
      <w:proofErr w:type="spellEnd"/>
      <w:r w:rsidRPr="00FB7DE6">
        <w:t>, która pozwala na ocenę chorego pod względem jego zapotrzebowania na opiekę innych osób. Bierze się w niej pod uwagę między innymi czynności życia codziennego takie jak: spożywanie posiłków, poruszanie się, wchodzenie i schodzenie po schodach, siadanie, ubieranie i rozbieranie się, utrzymanie higieny osobistej, korzystanie z toalety oraz kontrolowanie czynności fizjologicznych.</w:t>
      </w:r>
    </w:p>
    <w:p w:rsidR="006C3AA2" w:rsidRDefault="006C3AA2" w:rsidP="009F7BC9">
      <w:pPr>
        <w:pStyle w:val="pytanieFAQ"/>
      </w:pPr>
      <w:r>
        <w:t>Proszę o podanie definicji osoby niesamodzielnej.</w:t>
      </w:r>
    </w:p>
    <w:p w:rsidR="000D2A11" w:rsidRPr="000D2A11" w:rsidRDefault="000D2A11" w:rsidP="000D2A11">
      <w:pPr>
        <w:pStyle w:val="wyrnikodpowiedzi"/>
      </w:pPr>
      <w:r w:rsidRPr="000D2A11">
        <w:t>Odpowiedź:</w:t>
      </w:r>
    </w:p>
    <w:p w:rsidR="006C3AA2" w:rsidRDefault="006C3AA2" w:rsidP="00C32C40">
      <w:pPr>
        <w:pStyle w:val="OdpowiedFAQ"/>
      </w:pPr>
      <w:r>
        <w:t xml:space="preserve">Osoba niesamodzielna – osoba, która ze względu na stan zdrowia lub niepełnosprawność wymaga opieki lub wsparcia w związku z niemożnością samodzielnego wykonywania co najmniej jednej z podstawowych czynności dnia codziennego. </w:t>
      </w:r>
    </w:p>
    <w:p w:rsidR="006C3AA2" w:rsidRDefault="006C3AA2" w:rsidP="009F7BC9">
      <w:pPr>
        <w:pStyle w:val="pytanieFAQ"/>
        <w:rPr>
          <w:rFonts w:ascii="Calibri" w:eastAsiaTheme="minorHAnsi" w:hAnsi="Calibri" w:cs="Times New Roman"/>
        </w:rPr>
      </w:pPr>
      <w:r>
        <w:t>Czy w instytucji kultury GOK może być prowadzony jednocześnie dom dziennego pobytu.</w:t>
      </w:r>
    </w:p>
    <w:p w:rsidR="000D2A11" w:rsidRPr="000D2A11" w:rsidRDefault="000D2A11" w:rsidP="000D2A11">
      <w:pPr>
        <w:pStyle w:val="wyrnikodpowiedzi"/>
      </w:pPr>
      <w:r w:rsidRPr="000D2A11">
        <w:t>Odpowiedź:</w:t>
      </w:r>
    </w:p>
    <w:p w:rsidR="006C3AA2" w:rsidRPr="00C32C40" w:rsidRDefault="006C3AA2" w:rsidP="00C32C40">
      <w:pPr>
        <w:pStyle w:val="OdpowiedFAQ"/>
      </w:pPr>
      <w:r w:rsidRPr="00C32C40">
        <w:t>W pytaniu brakuje informacji, czy chodzi tylko o wykorzystanie jednego budynku na potrzeby GOK i DDP, czy też GOK miałby być organem prowadzącym DDP.</w:t>
      </w:r>
    </w:p>
    <w:p w:rsidR="006C3AA2" w:rsidRPr="00C32C40" w:rsidRDefault="006C3AA2" w:rsidP="00C32C40">
      <w:pPr>
        <w:pStyle w:val="OdpowiedFAQ"/>
      </w:pPr>
      <w:r w:rsidRPr="00C32C40">
        <w:t>Jeżeli chodzi o wspólne korzystanie z budynku, jest to możliwe, o ile lokal będzie spełniał wymogi o</w:t>
      </w:r>
      <w:r w:rsidR="00E925C7">
        <w:t>kreślone w Regulaminie konkursu.</w:t>
      </w:r>
      <w:r w:rsidRPr="00C32C40">
        <w:t xml:space="preserve"> </w:t>
      </w:r>
    </w:p>
    <w:p w:rsidR="00834DF3" w:rsidRPr="00C32C40" w:rsidRDefault="006C3AA2" w:rsidP="00C32C40">
      <w:pPr>
        <w:pStyle w:val="OdpowiedFAQ"/>
      </w:pPr>
      <w:r w:rsidRPr="00C32C40">
        <w:t xml:space="preserve">W przypadku, gdyby to GOK miał prowadzić DDP, musiałby w ramach swojej działalności statutowej prowadzić usługi opiekuńcze.  </w:t>
      </w:r>
    </w:p>
    <w:p w:rsidR="006C3AA2" w:rsidRDefault="006C3AA2" w:rsidP="009F7BC9">
      <w:pPr>
        <w:pStyle w:val="pytanieFAQ"/>
      </w:pPr>
      <w:r w:rsidRPr="009F7BC9">
        <w:lastRenderedPageBreak/>
        <w:t xml:space="preserve"> </w:t>
      </w:r>
      <w:r w:rsidR="00834DF3" w:rsidRPr="009F7BC9">
        <w:t>Czy konieczność posiadania zapisów w statucie, obejmujących świadczenie/realizację usług społecznych dotyczy Wnioskodawcy czy może być spełnione tylko przez partnera projektu.</w:t>
      </w:r>
    </w:p>
    <w:p w:rsidR="000D2A11" w:rsidRPr="000D2A11" w:rsidRDefault="000D2A11" w:rsidP="000D2A11">
      <w:pPr>
        <w:pStyle w:val="wyrnikodpowiedzi"/>
      </w:pPr>
      <w:r w:rsidRPr="000D2A11">
        <w:t>Odpowiedź:</w:t>
      </w:r>
    </w:p>
    <w:p w:rsidR="009F7BC9" w:rsidRDefault="009F7BC9" w:rsidP="00C32C40">
      <w:pPr>
        <w:pStyle w:val="OdpowiedFAQ"/>
      </w:pPr>
      <w:r>
        <w:t>K</w:t>
      </w:r>
      <w:r w:rsidRPr="00834DF3">
        <w:t xml:space="preserve">onieczność </w:t>
      </w:r>
      <w:r>
        <w:t xml:space="preserve">prowadzenia </w:t>
      </w:r>
      <w:r w:rsidRPr="00834DF3">
        <w:t xml:space="preserve">usług społecznych </w:t>
      </w:r>
      <w:r>
        <w:t>w ramach działalności statutowej</w:t>
      </w:r>
      <w:r w:rsidRPr="00834DF3">
        <w:t xml:space="preserve"> dotyczy tego podmiotu (wnioskodawca/lider, partner), który w projekcie będzie realizował dany zakres usług.</w:t>
      </w:r>
      <w:r>
        <w:t xml:space="preserve"> </w:t>
      </w:r>
      <w:r w:rsidRPr="00834DF3">
        <w:t>Tak więc może dotyczyć wnioskodawcy i partnera jak również samego wnioskodawcy bądź samego partnera</w:t>
      </w:r>
      <w:r>
        <w:t>,</w:t>
      </w:r>
      <w:r w:rsidRPr="00834DF3">
        <w:t xml:space="preserve"> jeśli tylko jeden z tych podmiotów będzie realizował dany zakres usług w projekcie (np. usługi opiekuńcze).</w:t>
      </w:r>
    </w:p>
    <w:p w:rsidR="009F7BC9" w:rsidRPr="009F7BC9" w:rsidRDefault="009F7BC9" w:rsidP="009F7BC9">
      <w:pPr>
        <w:pStyle w:val="pytanieFAQ"/>
      </w:pPr>
      <w:r w:rsidRPr="009F7BC9">
        <w:rPr>
          <w:rStyle w:val="pytanieFAQZnak"/>
        </w:rPr>
        <w:t>Czy wnioskodawca w planowanym do realizacji projekcie może wykorzystywać i wykazać jako wkład własny sprzęt zakupiony w poprzednim projekcie?</w:t>
      </w:r>
    </w:p>
    <w:p w:rsidR="000D2A11" w:rsidRPr="000D2A11" w:rsidRDefault="000D2A11" w:rsidP="000D2A11">
      <w:pPr>
        <w:pStyle w:val="wyrnikodpowiedzi"/>
      </w:pPr>
      <w:r w:rsidRPr="000D2A11">
        <w:t>Odpowiedź:</w:t>
      </w:r>
    </w:p>
    <w:p w:rsidR="00A51816" w:rsidRPr="00A51816" w:rsidRDefault="009F7BC9" w:rsidP="00C32C40">
      <w:pPr>
        <w:pStyle w:val="OdpowiedFAQ"/>
      </w:pPr>
      <w:r>
        <w:t>N</w:t>
      </w:r>
      <w:r w:rsidR="00A51816" w:rsidRPr="00A51816">
        <w:t>ie</w:t>
      </w:r>
      <w:r>
        <w:t xml:space="preserve"> ma przeszkód w nieodpłatnym wykorzystaniu wyposażenia i sprzętu, zakupionego w poprzednim projekcie</w:t>
      </w:r>
      <w:r w:rsidR="00A51816" w:rsidRPr="00A51816">
        <w:t xml:space="preserve">, </w:t>
      </w:r>
      <w:r>
        <w:t xml:space="preserve">o ile nie zagrozi to realizacji obowiązku trwałości (w stopniu, w jakim dotyczy poprzedniego projektu). Należy jednak pamiętać, że </w:t>
      </w:r>
      <w:r w:rsidR="00A51816" w:rsidRPr="00A51816">
        <w:t>środki trwałe sfinansowane ze środków europejskich w okresie poprzedzających 7 lat nie mogą stanowić wkładu własnego w projekcie.</w:t>
      </w:r>
      <w:r w:rsidR="00D31F87">
        <w:t xml:space="preserve"> Zakaz wynika z zapisów „Wytycznych w zakresie kwalifikowalności wydatków w ramach Europejskiego Funduszu Rozwoju Regionalnego, Europejskiego Funduszu Społecznego oraz Funduszu Spójności na lata 2014-2020, rozdział 6.10, pkt 3.</w:t>
      </w:r>
    </w:p>
    <w:p w:rsidR="00C32C40" w:rsidRPr="00C32C40" w:rsidRDefault="00E24806" w:rsidP="00E24806">
      <w:pPr>
        <w:pStyle w:val="pytanieFAQ"/>
        <w:rPr>
          <w:color w:val="1F4E79"/>
        </w:rPr>
      </w:pPr>
      <w:r w:rsidRPr="004E5F32">
        <w:t>Zgodnie z opisem grupy docelowej, Uczestnikami i Uczestniczkami planowanych projektów mogą być osoby zagrożone ubóstwem lub wykluczeniem społecznym w tym osoby pozostające bez zatrudnienia wymagające w pierwszej kolejności aktywizacji społecznej. Czy w przypadku projektu dotyczącego świadczenia usług opiekuńczych lub asystenckich Wnioskodawca powinien każdą z osób z niepełnosprawnością zainteresowaną wsparciem asystenckim poddać diagnozie w zakresie udzielenia im w pierwszej kolejności wsparcia społecznego?</w:t>
      </w:r>
    </w:p>
    <w:p w:rsidR="000D2A11" w:rsidRPr="000D2A11" w:rsidRDefault="000D2A11" w:rsidP="000D2A11">
      <w:pPr>
        <w:pStyle w:val="wyrnikodpowiedzi"/>
      </w:pPr>
      <w:r w:rsidRPr="000D2A11">
        <w:t>Odpowiedź:</w:t>
      </w:r>
    </w:p>
    <w:p w:rsidR="00834DF3" w:rsidRPr="00E24806" w:rsidRDefault="00E24806" w:rsidP="00C32C40">
      <w:pPr>
        <w:pStyle w:val="OdpowiedFAQ"/>
      </w:pPr>
      <w:r w:rsidRPr="00C32C40">
        <w:t xml:space="preserve">W tym działaniu i tym konkursie nie ma potrzeby poddawania potencjalnych uczestników diagnozie. Takie badanie jest wymagane w projektach z zakresu </w:t>
      </w:r>
      <w:r w:rsidRPr="00C32C40">
        <w:lastRenderedPageBreak/>
        <w:t>aktywnej integracji (priorytet inwestycyjny 9i), a nie w przypadku projektów z zakresu świadczenia usług społecznych (priorytet inwestycyjny 9iv).</w:t>
      </w:r>
    </w:p>
    <w:p w:rsidR="00E24806" w:rsidRDefault="00E24806" w:rsidP="004E5F32">
      <w:pPr>
        <w:pStyle w:val="pytanieFAQ"/>
      </w:pPr>
      <w:r>
        <w:t>Czy w opisie grupy docelowej należy wskazać osoby zawodowo świadczące usługi asystenckie (które będą zatrudnione realizacji usług w projekcie) oraz kandydatów na asystentów, którzy będą objęci wsparciem szkoleniowym w projekcie?</w:t>
      </w:r>
    </w:p>
    <w:p w:rsidR="000D2A11" w:rsidRPr="000D2A11" w:rsidRDefault="000D2A11" w:rsidP="000D2A11">
      <w:pPr>
        <w:pStyle w:val="wyrnikodpowiedzi"/>
      </w:pPr>
      <w:r w:rsidRPr="000D2A11">
        <w:t>Odpowiedź:</w:t>
      </w:r>
    </w:p>
    <w:p w:rsidR="00E24806" w:rsidRDefault="00E24806" w:rsidP="00C32C40">
      <w:pPr>
        <w:pStyle w:val="OdpowiedFAQ"/>
      </w:pPr>
      <w:r>
        <w:t xml:space="preserve">Tak, w opisie grupy docelowej należy opisać wszystkie grupy, które Wnioskodawca planuje objąć wsparciem, nawet jeśli </w:t>
      </w:r>
      <w:r w:rsidR="004E5F32">
        <w:t>będzie to tylko wsparcie towarzyszące w postaci szkolenia</w:t>
      </w:r>
      <w:r w:rsidR="00C96105">
        <w:t xml:space="preserve">, warsztatów lub </w:t>
      </w:r>
      <w:proofErr w:type="spellStart"/>
      <w:r w:rsidR="00C96105">
        <w:t>superwizji</w:t>
      </w:r>
      <w:proofErr w:type="spellEnd"/>
      <w:r w:rsidR="00C96105">
        <w:t xml:space="preserve"> </w:t>
      </w:r>
      <w:r w:rsidR="004E5F32">
        <w:t xml:space="preserve"> asystentów i kandydatów na asystentów. Dotyczy to również opiekunów zawodowych, kandydatów na opiekunów i opiekunów faktycznych – jeśli będą obejmowani wsparciem w projekcie.</w:t>
      </w:r>
    </w:p>
    <w:p w:rsidR="00E24806" w:rsidRDefault="00C96105" w:rsidP="00C96105">
      <w:pPr>
        <w:pStyle w:val="pytanieFAQ"/>
      </w:pPr>
      <w:r w:rsidRPr="00C96105">
        <w:t xml:space="preserve">Czy </w:t>
      </w:r>
      <w:r>
        <w:t>wsparcia</w:t>
      </w:r>
      <w:r w:rsidRPr="00C96105">
        <w:t xml:space="preserve"> w postaci szkolenia, warsztatów lub </w:t>
      </w:r>
      <w:proofErr w:type="spellStart"/>
      <w:r w:rsidRPr="00C96105">
        <w:t>superwizji</w:t>
      </w:r>
      <w:proofErr w:type="spellEnd"/>
      <w:r w:rsidRPr="00C96105">
        <w:t xml:space="preserve">  </w:t>
      </w:r>
      <w:r>
        <w:t xml:space="preserve">można udzielić asystentom/opiekunom </w:t>
      </w:r>
      <w:r w:rsidRPr="00C96105">
        <w:t xml:space="preserve">podczas pełnienia przez </w:t>
      </w:r>
      <w:r>
        <w:t>n</w:t>
      </w:r>
      <w:r w:rsidRPr="00C96105">
        <w:t>ich swoich funkcji w ramach usług asystenckich</w:t>
      </w:r>
      <w:r>
        <w:t>/opiekuńczych</w:t>
      </w:r>
      <w:r w:rsidRPr="00C96105">
        <w:t>?</w:t>
      </w:r>
    </w:p>
    <w:p w:rsidR="000D2A11" w:rsidRPr="000D2A11" w:rsidRDefault="000D2A11" w:rsidP="000D2A11">
      <w:pPr>
        <w:pStyle w:val="wyrnikodpowiedzi"/>
      </w:pPr>
      <w:r w:rsidRPr="000D2A11">
        <w:t>Odpowiedź:</w:t>
      </w:r>
    </w:p>
    <w:p w:rsidR="00C96105" w:rsidRDefault="00C96105" w:rsidP="00C96105">
      <w:pPr>
        <w:pStyle w:val="OdpowiedFAQ"/>
      </w:pPr>
      <w:r>
        <w:t xml:space="preserve">Tak, asystenci i opiekunowie zostali wskazani w regulaminie konkursu jako jedna z grup docelowych. Oznacza to, że można objąć tego typu wsparciem także czynnych asystentów i opiekunów. Należy przy tym każdorazowo przeanalizować możliwość wystąpienia pomocy de </w:t>
      </w:r>
      <w:proofErr w:type="spellStart"/>
      <w:r>
        <w:t>minimis</w:t>
      </w:r>
      <w:proofErr w:type="spellEnd"/>
      <w:r>
        <w:t xml:space="preserve"> udzielanej przez Wnioskodawcę podmiotom zewnętrznym (w przypadku zlecenia usług podmiotom zewnętrznym lub gdy asystent/opiekun jest pracownikiem Partnera) albo udzielanej Wnioskodawcy przez Instytucję Organizującą Konkurs. </w:t>
      </w:r>
    </w:p>
    <w:p w:rsidR="00C96105" w:rsidRDefault="00C96105" w:rsidP="00E63D10">
      <w:pPr>
        <w:pStyle w:val="pytanieFAQ"/>
      </w:pPr>
      <w:r>
        <w:t xml:space="preserve">Czy w ramach konkursu możliwe jest udzielenie pomocy de </w:t>
      </w:r>
      <w:proofErr w:type="spellStart"/>
      <w:r>
        <w:t>minimis</w:t>
      </w:r>
      <w:proofErr w:type="spellEnd"/>
      <w:r>
        <w:t xml:space="preserve"> Wnioskodawcy w </w:t>
      </w:r>
      <w:r w:rsidR="00E63D10">
        <w:t>sytuacji</w:t>
      </w:r>
      <w:r>
        <w:t xml:space="preserve">, gdy </w:t>
      </w:r>
      <w:r w:rsidR="00E63D10">
        <w:t>wsparcie w ramach projektu otrzymają asystenci/opiekunowie zatrudnieni u Wnioskodawcy?</w:t>
      </w:r>
    </w:p>
    <w:p w:rsidR="000D2A11" w:rsidRPr="000D2A11" w:rsidRDefault="000D2A11" w:rsidP="000D2A11">
      <w:pPr>
        <w:pStyle w:val="wyrnikodpowiedzi"/>
      </w:pPr>
      <w:r w:rsidRPr="000D2A11">
        <w:t>Odpowiedź:</w:t>
      </w:r>
    </w:p>
    <w:p w:rsidR="00E63D10" w:rsidRDefault="00E63D10" w:rsidP="00E63D10">
      <w:pPr>
        <w:pStyle w:val="OdpowiedFAQ"/>
      </w:pPr>
      <w:r>
        <w:t>Tak. W Regulaminie konkursu znajduje się zapis, że</w:t>
      </w:r>
      <w:r w:rsidR="00046B9D">
        <w:t xml:space="preserve"> </w:t>
      </w:r>
      <w:r>
        <w:t>Instytucja Organizująca Konkurs</w:t>
      </w:r>
      <w:r w:rsidR="00046B9D">
        <w:t xml:space="preserve"> </w:t>
      </w:r>
      <w:r>
        <w:t xml:space="preserve">(IOK) </w:t>
      </w:r>
      <w:r w:rsidRPr="00E63D10">
        <w:t xml:space="preserve">nie przewiduje udzielania pomocy publicznej, jednak w przypadku wystąpienia sytuacji, w której IOK udzieli pomocy de </w:t>
      </w:r>
      <w:proofErr w:type="spellStart"/>
      <w:r w:rsidRPr="00E63D10">
        <w:t>minimis</w:t>
      </w:r>
      <w:proofErr w:type="spellEnd"/>
      <w:r w:rsidRPr="00E63D10">
        <w:t xml:space="preserve"> bezpośrednio </w:t>
      </w:r>
      <w:r w:rsidRPr="00E63D10">
        <w:lastRenderedPageBreak/>
        <w:t xml:space="preserve">Wnioskodawcy, przed podpisaniem umowy o dofinansowanie projektu IOK zweryfikuje, czy podana we wniosku wartość uzyskanej pomocy de </w:t>
      </w:r>
      <w:proofErr w:type="spellStart"/>
      <w:r w:rsidRPr="00E63D10">
        <w:t>minimis</w:t>
      </w:r>
      <w:proofErr w:type="spellEnd"/>
      <w:r w:rsidRPr="00E63D10">
        <w:t xml:space="preserve"> jest zgodna z danymi zawartymi w SUDOP oraz nie przekracza progów dopuszczalnej pomocy de </w:t>
      </w:r>
      <w:proofErr w:type="spellStart"/>
      <w:r w:rsidRPr="00E63D10">
        <w:t>minimis</w:t>
      </w:r>
      <w:proofErr w:type="spellEnd"/>
      <w:r w:rsidRPr="00E63D10">
        <w:t xml:space="preserve"> udzielonej jednemu przedsiębiorcy określonych w</w:t>
      </w:r>
      <w:r w:rsidR="00046B9D">
        <w:t>e</w:t>
      </w:r>
      <w:r w:rsidRPr="00E63D10">
        <w:t xml:space="preserve"> </w:t>
      </w:r>
      <w:r w:rsidR="00046B9D">
        <w:t>właściwym rozporządzeniu Komisji Europejskiej (rozdział II, podrozdział 8)</w:t>
      </w:r>
      <w:r w:rsidRPr="00E63D10">
        <w:t>.</w:t>
      </w:r>
      <w:r>
        <w:t xml:space="preserve"> Dodatkowo w rozdziale poświęconym pomocy publicznej znajduje się odwołanie do właściwych przepisów prawa regulujących przyznawanie pomocy de </w:t>
      </w:r>
      <w:proofErr w:type="spellStart"/>
      <w:r>
        <w:t>minimis</w:t>
      </w:r>
      <w:proofErr w:type="spellEnd"/>
      <w:r w:rsidR="00046B9D">
        <w:t xml:space="preserve"> (rozdział III, podrozdział 6).</w:t>
      </w:r>
    </w:p>
    <w:p w:rsidR="00046B9D" w:rsidRDefault="00046B9D" w:rsidP="00E63D10">
      <w:pPr>
        <w:pStyle w:val="OdpowiedFAQ"/>
      </w:pPr>
      <w:r>
        <w:t xml:space="preserve">Wnioskodawca, który ubiega się o udzielenie pomocy de </w:t>
      </w:r>
      <w:proofErr w:type="spellStart"/>
      <w:r>
        <w:t>minimis</w:t>
      </w:r>
      <w:proofErr w:type="spellEnd"/>
      <w:r>
        <w:t xml:space="preserve">, powinien podać we wniosku o dofinansowanie wszystkie informacje niezbędne do oceny kwalifikowalności takich wydatków, wynikające z przepisów dotyczących udzielania pomocy de </w:t>
      </w:r>
      <w:proofErr w:type="spellStart"/>
      <w:r>
        <w:t>minimis</w:t>
      </w:r>
      <w:proofErr w:type="spellEnd"/>
      <w:r>
        <w:t xml:space="preserve">. </w:t>
      </w:r>
    </w:p>
    <w:p w:rsidR="00834DF3" w:rsidRDefault="00834DF3" w:rsidP="007A52E4">
      <w:pPr>
        <w:pStyle w:val="pytanieFAQ"/>
      </w:pPr>
      <w:r>
        <w:t xml:space="preserve">Zgodnie z </w:t>
      </w:r>
      <w:r w:rsidR="007A52E4">
        <w:t>katalogiem stawek obowiązującym w konkursie</w:t>
      </w:r>
      <w:r>
        <w:t xml:space="preserve"> maksymalna dopuszczalna stawka za nocleg w kraju w pokoju 2 osobowym wynosi 190 zł. </w:t>
      </w:r>
      <w:r w:rsidR="007A52E4" w:rsidRPr="007A52E4">
        <w:t>Czy</w:t>
      </w:r>
      <w:r w:rsidR="007A52E4">
        <w:t xml:space="preserve"> za nocleg </w:t>
      </w:r>
      <w:r>
        <w:t xml:space="preserve">w pokoju dwuosobowym dla dwóch Uczestników/Uczestniczek projektu </w:t>
      </w:r>
      <w:r w:rsidR="00166DD0">
        <w:t xml:space="preserve">można </w:t>
      </w:r>
      <w:r w:rsidR="007A52E4">
        <w:t>zaplanować we wniosku</w:t>
      </w:r>
      <w:r>
        <w:t xml:space="preserve"> kwotę 380 zł?  </w:t>
      </w:r>
    </w:p>
    <w:p w:rsidR="000D2A11" w:rsidRPr="000D2A11" w:rsidRDefault="000D2A11" w:rsidP="000D2A11">
      <w:pPr>
        <w:pStyle w:val="wyrnikodpowiedzi"/>
      </w:pPr>
      <w:r w:rsidRPr="000D2A11">
        <w:t>Odpowiedź:</w:t>
      </w:r>
    </w:p>
    <w:p w:rsidR="00834DF3" w:rsidRPr="00834DF3" w:rsidRDefault="007A52E4" w:rsidP="00C32C40">
      <w:pPr>
        <w:pStyle w:val="OdpowiedFAQ"/>
      </w:pPr>
      <w:r>
        <w:t>Nie</w:t>
      </w:r>
      <w:r w:rsidR="000D2A11">
        <w:t xml:space="preserve"> -</w:t>
      </w:r>
      <w:r>
        <w:t xml:space="preserve"> zgodnie z obowiązującym katalogiem stawek jednostka miary dla noclegu w kraju to „pokój 2-osobowy”, w związku z tym należy traktować ww. wydatek jako cenę za nocleg </w:t>
      </w:r>
      <w:r w:rsidR="000342CE">
        <w:t xml:space="preserve">ze śniadaniem </w:t>
      </w:r>
      <w:r>
        <w:t xml:space="preserve">2 osób w pokoju dwuosobowym. </w:t>
      </w:r>
    </w:p>
    <w:p w:rsidR="00975756" w:rsidRDefault="00975756" w:rsidP="00975756">
      <w:pPr>
        <w:pStyle w:val="pytanieFAQ"/>
      </w:pPr>
      <w:r>
        <w:t>Czy można wnioskować o dofinansowanie dla Klubu Seniora utworzonego w ramach Programu Wieloletniego Senior +, Moduł I Utworzenie i/lub wyposażenie placówki Senior+ ze środków Ministerstwa Rodziny, Pracy i Polityki Społecznej?</w:t>
      </w:r>
    </w:p>
    <w:p w:rsidR="000D2A11" w:rsidRPr="000D2A11" w:rsidRDefault="000D2A11" w:rsidP="000D2A11">
      <w:pPr>
        <w:pStyle w:val="wyrnikodpowiedzi"/>
      </w:pPr>
      <w:r w:rsidRPr="000D2A11">
        <w:t>Odpowiedź:</w:t>
      </w:r>
    </w:p>
    <w:p w:rsidR="00975756" w:rsidRDefault="00975756" w:rsidP="000D2A11">
      <w:pPr>
        <w:pStyle w:val="OdpowiedFAQ"/>
      </w:pPr>
      <w:r>
        <w:t>We wniosku o dofinansowanie można sfinansować koszty związane z realizacją usług opiekuńczych  nad osobami niesamodzielnymi  realizowany</w:t>
      </w:r>
      <w:r>
        <w:t>ch</w:t>
      </w:r>
      <w:r>
        <w:t xml:space="preserve"> w m.in. w Klubie Seniora. </w:t>
      </w:r>
      <w:r>
        <w:t>Dofinansowanie może objąć wszystkie typy usług dopuszczone do realizacji w Klubie Seniora zgodnie z obowiązującym w konkursie m</w:t>
      </w:r>
      <w:r>
        <w:t>inimalny</w:t>
      </w:r>
      <w:r>
        <w:t>m</w:t>
      </w:r>
      <w:r>
        <w:t xml:space="preserve"> standard</w:t>
      </w:r>
      <w:r>
        <w:t>em</w:t>
      </w:r>
      <w:r>
        <w:t xml:space="preserve"> usług </w:t>
      </w:r>
      <w:r>
        <w:t>( Załącznik nr 7 do Regulaminu konkursu), które nie będą finansowane z Programu Senior+, o ile będą racjonalne, uzasadnione i niezbędne do realizacji wsparcia.</w:t>
      </w:r>
    </w:p>
    <w:p w:rsidR="000D2A11" w:rsidRDefault="000D2A11" w:rsidP="000D2A11">
      <w:pPr>
        <w:pStyle w:val="OdpowiedFAQ"/>
        <w:ind w:left="0"/>
      </w:pPr>
    </w:p>
    <w:p w:rsidR="00975756" w:rsidRDefault="00975756" w:rsidP="000D2A11">
      <w:pPr>
        <w:pStyle w:val="pytanieFAQ"/>
      </w:pPr>
      <w:r>
        <w:lastRenderedPageBreak/>
        <w:t>Czy wszystkich seniorów należy traktować jako osoby niesamodzielne?</w:t>
      </w:r>
    </w:p>
    <w:p w:rsidR="00975756" w:rsidRDefault="000D2A11" w:rsidP="000D2A11">
      <w:pPr>
        <w:pStyle w:val="wyrnikodpowiedzi"/>
      </w:pPr>
      <w:r>
        <w:t>Odpowiedź:</w:t>
      </w:r>
    </w:p>
    <w:p w:rsidR="00975756" w:rsidRDefault="000D2A11" w:rsidP="000D2A11">
      <w:pPr>
        <w:pStyle w:val="OdpowiedFAQ"/>
      </w:pPr>
      <w:r>
        <w:t>Nie  - o</w:t>
      </w:r>
      <w:r w:rsidR="00975756">
        <w:t>soby niesamodzielne to osoby, które ze względu na stan zdrowia lub niepełnosprawność wymagają opieki lub wsparcia w związku z niemożnością samodzielnego wykonywania co najmniej jednej z podstawowych czynności dnia codziennego.</w:t>
      </w:r>
    </w:p>
    <w:p w:rsidR="00975756" w:rsidRDefault="00975756" w:rsidP="00975756"/>
    <w:p w:rsidR="00975756" w:rsidRDefault="00975756" w:rsidP="000D2A11">
      <w:pPr>
        <w:pStyle w:val="pytanieFAQ"/>
      </w:pPr>
      <w:r>
        <w:t>Kto powinien być Beneficjentem: gmina czy ośrodek pomocy społecznej</w:t>
      </w:r>
      <w:r w:rsidR="00F625FD">
        <w:t xml:space="preserve"> (OPS)</w:t>
      </w:r>
      <w:r>
        <w:t>?</w:t>
      </w:r>
    </w:p>
    <w:p w:rsidR="000D2A11" w:rsidRDefault="000D2A11" w:rsidP="000D2A11">
      <w:pPr>
        <w:pStyle w:val="wyrnikodpowiedzi"/>
      </w:pPr>
      <w:r>
        <w:t>Odpowiedź:</w:t>
      </w:r>
    </w:p>
    <w:p w:rsidR="00F67DD3" w:rsidRDefault="00975756" w:rsidP="000D2A11">
      <w:pPr>
        <w:pStyle w:val="OdpowiedFAQ"/>
      </w:pPr>
      <w:r>
        <w:t xml:space="preserve">We wniosku o dofinansowanie jako beneficjent występuje </w:t>
      </w:r>
      <w:r w:rsidR="00F625FD">
        <w:t>jednostka nadrzędna</w:t>
      </w:r>
      <w:r w:rsidR="000D2A11">
        <w:t xml:space="preserve"> posiadająca osobowość prawną,</w:t>
      </w:r>
      <w:r>
        <w:t xml:space="preserve"> np. gmina. OPS należy wskazać we wniosku o dofinansowanie w pozycji 2.11 Inne podmioty zaangażowane w realizację projektu.</w:t>
      </w:r>
      <w:r w:rsidR="00F625FD">
        <w:t xml:space="preserve"> Szczegółowe wyjaśnienia dotyczące takich sytuacji znajdują się w prezentacji ze spotkania informacyjnego, zamieszczonej na stronie internetowej DWUP pod ogłoszeniem o konkursie.</w:t>
      </w:r>
      <w:bookmarkStart w:id="0" w:name="_GoBack"/>
      <w:bookmarkEnd w:id="0"/>
    </w:p>
    <w:sectPr w:rsidR="00F67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E0252"/>
    <w:multiLevelType w:val="hybridMultilevel"/>
    <w:tmpl w:val="D6983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2D3D"/>
    <w:multiLevelType w:val="hybridMultilevel"/>
    <w:tmpl w:val="42286168"/>
    <w:lvl w:ilvl="0" w:tplc="44EEB2BE">
      <w:start w:val="1"/>
      <w:numFmt w:val="decimal"/>
      <w:pStyle w:val="pytanieFAQ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A2"/>
    <w:rsid w:val="000342CE"/>
    <w:rsid w:val="00046B9D"/>
    <w:rsid w:val="000D2A11"/>
    <w:rsid w:val="00166DD0"/>
    <w:rsid w:val="00211695"/>
    <w:rsid w:val="004E5F32"/>
    <w:rsid w:val="006C3AA2"/>
    <w:rsid w:val="007A52E4"/>
    <w:rsid w:val="00834DF3"/>
    <w:rsid w:val="00975756"/>
    <w:rsid w:val="009F7BC9"/>
    <w:rsid w:val="00A51816"/>
    <w:rsid w:val="00BA5BFB"/>
    <w:rsid w:val="00BE2E2E"/>
    <w:rsid w:val="00C32C40"/>
    <w:rsid w:val="00C96105"/>
    <w:rsid w:val="00D1365B"/>
    <w:rsid w:val="00D31F87"/>
    <w:rsid w:val="00E24806"/>
    <w:rsid w:val="00E63D10"/>
    <w:rsid w:val="00E925C7"/>
    <w:rsid w:val="00F625FD"/>
    <w:rsid w:val="00FB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AA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AA2"/>
    <w:pPr>
      <w:ind w:left="720"/>
    </w:pPr>
  </w:style>
  <w:style w:type="paragraph" w:customStyle="1" w:styleId="pytanieFAQ">
    <w:name w:val="pytanie FAQ"/>
    <w:basedOn w:val="Normalny"/>
    <w:link w:val="pytanieFAQZnak"/>
    <w:qFormat/>
    <w:rsid w:val="009F7BC9"/>
    <w:pPr>
      <w:keepNext/>
      <w:numPr>
        <w:numId w:val="1"/>
      </w:numPr>
      <w:tabs>
        <w:tab w:val="left" w:pos="426"/>
      </w:tabs>
      <w:spacing w:after="60" w:line="360" w:lineRule="auto"/>
      <w:contextualSpacing/>
    </w:pPr>
    <w:rPr>
      <w:rFonts w:ascii="Arial" w:eastAsia="Calibri" w:hAnsi="Arial" w:cs="Arial"/>
      <w:sz w:val="24"/>
      <w:szCs w:val="24"/>
    </w:rPr>
  </w:style>
  <w:style w:type="paragraph" w:customStyle="1" w:styleId="OdpowiedFAQ">
    <w:name w:val="Odpowiedź FAQ"/>
    <w:basedOn w:val="Normalny"/>
    <w:link w:val="OdpowiedFAQZnak"/>
    <w:qFormat/>
    <w:rsid w:val="00C32C40"/>
    <w:pPr>
      <w:tabs>
        <w:tab w:val="left" w:pos="426"/>
      </w:tabs>
      <w:spacing w:after="240" w:line="360" w:lineRule="auto"/>
      <w:ind w:left="357"/>
      <w:contextualSpacing/>
    </w:pPr>
    <w:rPr>
      <w:rFonts w:ascii="Arial" w:eastAsia="Calibri" w:hAnsi="Arial" w:cs="Arial"/>
      <w:color w:val="1F4E79"/>
      <w:sz w:val="24"/>
      <w:szCs w:val="24"/>
    </w:rPr>
  </w:style>
  <w:style w:type="character" w:customStyle="1" w:styleId="pytanieFAQZnak">
    <w:name w:val="pytanie FAQ Znak"/>
    <w:basedOn w:val="Domylnaczcionkaakapitu"/>
    <w:link w:val="pytanieFAQ"/>
    <w:rsid w:val="009F7BC9"/>
    <w:rPr>
      <w:rFonts w:ascii="Arial" w:eastAsia="Calibri" w:hAnsi="Arial" w:cs="Arial"/>
      <w:sz w:val="24"/>
      <w:szCs w:val="24"/>
    </w:rPr>
  </w:style>
  <w:style w:type="character" w:customStyle="1" w:styleId="OdpowiedFAQZnak">
    <w:name w:val="Odpowiedź FAQ Znak"/>
    <w:basedOn w:val="Domylnaczcionkaakapitu"/>
    <w:link w:val="OdpowiedFAQ"/>
    <w:rsid w:val="00C32C40"/>
    <w:rPr>
      <w:rFonts w:ascii="Arial" w:eastAsia="Calibri" w:hAnsi="Arial" w:cs="Arial"/>
      <w:color w:val="1F4E79"/>
      <w:sz w:val="24"/>
      <w:szCs w:val="24"/>
    </w:rPr>
  </w:style>
  <w:style w:type="paragraph" w:customStyle="1" w:styleId="wyrnikodpowiedzi">
    <w:name w:val="wyróżnik odpowiedzi"/>
    <w:basedOn w:val="OdpowiedFAQ"/>
    <w:link w:val="wyrnikodpowiedziZnak"/>
    <w:qFormat/>
    <w:rsid w:val="000D2A11"/>
    <w:pPr>
      <w:keepNext/>
      <w:spacing w:after="0"/>
    </w:pPr>
    <w:rPr>
      <w:b/>
    </w:rPr>
  </w:style>
  <w:style w:type="character" w:customStyle="1" w:styleId="wyrnikodpowiedziZnak">
    <w:name w:val="wyróżnik odpowiedzi Znak"/>
    <w:basedOn w:val="OdpowiedFAQZnak"/>
    <w:link w:val="wyrnikodpowiedzi"/>
    <w:rsid w:val="000D2A11"/>
    <w:rPr>
      <w:rFonts w:ascii="Arial" w:eastAsia="Calibri" w:hAnsi="Arial" w:cs="Arial"/>
      <w:b/>
      <w:color w:val="1F4E7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AA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AA2"/>
    <w:pPr>
      <w:ind w:left="720"/>
    </w:pPr>
  </w:style>
  <w:style w:type="paragraph" w:customStyle="1" w:styleId="pytanieFAQ">
    <w:name w:val="pytanie FAQ"/>
    <w:basedOn w:val="Normalny"/>
    <w:link w:val="pytanieFAQZnak"/>
    <w:qFormat/>
    <w:rsid w:val="009F7BC9"/>
    <w:pPr>
      <w:keepNext/>
      <w:numPr>
        <w:numId w:val="1"/>
      </w:numPr>
      <w:tabs>
        <w:tab w:val="left" w:pos="426"/>
      </w:tabs>
      <w:spacing w:after="60" w:line="360" w:lineRule="auto"/>
      <w:contextualSpacing/>
    </w:pPr>
    <w:rPr>
      <w:rFonts w:ascii="Arial" w:eastAsia="Calibri" w:hAnsi="Arial" w:cs="Arial"/>
      <w:sz w:val="24"/>
      <w:szCs w:val="24"/>
    </w:rPr>
  </w:style>
  <w:style w:type="paragraph" w:customStyle="1" w:styleId="OdpowiedFAQ">
    <w:name w:val="Odpowiedź FAQ"/>
    <w:basedOn w:val="Normalny"/>
    <w:link w:val="OdpowiedFAQZnak"/>
    <w:qFormat/>
    <w:rsid w:val="00C32C40"/>
    <w:pPr>
      <w:tabs>
        <w:tab w:val="left" w:pos="426"/>
      </w:tabs>
      <w:spacing w:after="240" w:line="360" w:lineRule="auto"/>
      <w:ind w:left="357"/>
      <w:contextualSpacing/>
    </w:pPr>
    <w:rPr>
      <w:rFonts w:ascii="Arial" w:eastAsia="Calibri" w:hAnsi="Arial" w:cs="Arial"/>
      <w:color w:val="1F4E79"/>
      <w:sz w:val="24"/>
      <w:szCs w:val="24"/>
    </w:rPr>
  </w:style>
  <w:style w:type="character" w:customStyle="1" w:styleId="pytanieFAQZnak">
    <w:name w:val="pytanie FAQ Znak"/>
    <w:basedOn w:val="Domylnaczcionkaakapitu"/>
    <w:link w:val="pytanieFAQ"/>
    <w:rsid w:val="009F7BC9"/>
    <w:rPr>
      <w:rFonts w:ascii="Arial" w:eastAsia="Calibri" w:hAnsi="Arial" w:cs="Arial"/>
      <w:sz w:val="24"/>
      <w:szCs w:val="24"/>
    </w:rPr>
  </w:style>
  <w:style w:type="character" w:customStyle="1" w:styleId="OdpowiedFAQZnak">
    <w:name w:val="Odpowiedź FAQ Znak"/>
    <w:basedOn w:val="Domylnaczcionkaakapitu"/>
    <w:link w:val="OdpowiedFAQ"/>
    <w:rsid w:val="00C32C40"/>
    <w:rPr>
      <w:rFonts w:ascii="Arial" w:eastAsia="Calibri" w:hAnsi="Arial" w:cs="Arial"/>
      <w:color w:val="1F4E79"/>
      <w:sz w:val="24"/>
      <w:szCs w:val="24"/>
    </w:rPr>
  </w:style>
  <w:style w:type="paragraph" w:customStyle="1" w:styleId="wyrnikodpowiedzi">
    <w:name w:val="wyróżnik odpowiedzi"/>
    <w:basedOn w:val="OdpowiedFAQ"/>
    <w:link w:val="wyrnikodpowiedziZnak"/>
    <w:qFormat/>
    <w:rsid w:val="000D2A11"/>
    <w:pPr>
      <w:keepNext/>
      <w:spacing w:after="0"/>
    </w:pPr>
    <w:rPr>
      <w:b/>
    </w:rPr>
  </w:style>
  <w:style w:type="character" w:customStyle="1" w:styleId="wyrnikodpowiedziZnak">
    <w:name w:val="wyróżnik odpowiedzi Znak"/>
    <w:basedOn w:val="OdpowiedFAQZnak"/>
    <w:link w:val="wyrnikodpowiedzi"/>
    <w:rsid w:val="000D2A11"/>
    <w:rPr>
      <w:rFonts w:ascii="Arial" w:eastAsia="Calibri" w:hAnsi="Arial" w:cs="Arial"/>
      <w:b/>
      <w:color w:val="1F4E7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1691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Kalita</dc:creator>
  <cp:lastModifiedBy>Agnieszka Kalita</cp:lastModifiedBy>
  <cp:revision>12</cp:revision>
  <dcterms:created xsi:type="dcterms:W3CDTF">2019-08-22T12:28:00Z</dcterms:created>
  <dcterms:modified xsi:type="dcterms:W3CDTF">2019-08-29T12:46:00Z</dcterms:modified>
</cp:coreProperties>
</file>