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DA" w:rsidRPr="00B246D8" w:rsidRDefault="000A17DA" w:rsidP="000A17DA">
      <w:pPr>
        <w:spacing w:after="480"/>
        <w:rPr>
          <w:rFonts w:ascii="Arial" w:hAnsi="Arial" w:cs="Arial"/>
          <w:sz w:val="28"/>
          <w:szCs w:val="28"/>
        </w:rPr>
      </w:pPr>
      <w:r w:rsidRPr="00B246D8">
        <w:rPr>
          <w:rFonts w:ascii="Arial" w:hAnsi="Arial" w:cs="Arial"/>
          <w:sz w:val="28"/>
          <w:szCs w:val="28"/>
        </w:rPr>
        <w:t>Pytania i odpowiedzi do konkursu nr RPDS.09.0</w:t>
      </w:r>
      <w:r w:rsidR="009E4D06" w:rsidRPr="00B246D8">
        <w:rPr>
          <w:rFonts w:ascii="Arial" w:hAnsi="Arial" w:cs="Arial"/>
          <w:sz w:val="28"/>
          <w:szCs w:val="28"/>
        </w:rPr>
        <w:t>4</w:t>
      </w:r>
      <w:r w:rsidRPr="00B246D8">
        <w:rPr>
          <w:rFonts w:ascii="Arial" w:hAnsi="Arial" w:cs="Arial"/>
          <w:sz w:val="28"/>
          <w:szCs w:val="28"/>
        </w:rPr>
        <w:t>.00-IP.02-02-3</w:t>
      </w:r>
      <w:r w:rsidR="009E4D06" w:rsidRPr="00B246D8">
        <w:rPr>
          <w:rFonts w:ascii="Arial" w:hAnsi="Arial" w:cs="Arial"/>
          <w:sz w:val="28"/>
          <w:szCs w:val="28"/>
        </w:rPr>
        <w:t>42</w:t>
      </w:r>
      <w:r w:rsidRPr="00B246D8">
        <w:rPr>
          <w:rFonts w:ascii="Arial" w:hAnsi="Arial" w:cs="Arial"/>
          <w:sz w:val="28"/>
          <w:szCs w:val="28"/>
        </w:rPr>
        <w:t>/1</w:t>
      </w:r>
      <w:r w:rsidR="009E4D06" w:rsidRPr="00B246D8">
        <w:rPr>
          <w:rFonts w:ascii="Arial" w:hAnsi="Arial" w:cs="Arial"/>
          <w:sz w:val="28"/>
          <w:szCs w:val="28"/>
        </w:rPr>
        <w:t>9</w:t>
      </w:r>
    </w:p>
    <w:p w:rsidR="00521433" w:rsidRPr="00B246D8" w:rsidRDefault="00521433" w:rsidP="00B246D8">
      <w:pPr>
        <w:pStyle w:val="Numerowanie"/>
      </w:pPr>
      <w:r w:rsidRPr="00B246D8">
        <w:t xml:space="preserve">Czy w ramach </w:t>
      </w:r>
      <w:r w:rsidR="009E4D06" w:rsidRPr="00B246D8">
        <w:t>jednej pozycji budżetu można łączyć dotacje lub wsparcie pomostowe udzielane w ramach usług inkubacyjnych i biznesowych</w:t>
      </w:r>
      <w:r w:rsidRPr="00B246D8">
        <w:t>?</w:t>
      </w:r>
    </w:p>
    <w:p w:rsidR="00521433" w:rsidRPr="00B246D8" w:rsidRDefault="00521433" w:rsidP="009A5D76">
      <w:pPr>
        <w:pStyle w:val="Odpowied"/>
      </w:pPr>
      <w:r w:rsidRPr="00B246D8">
        <w:t>T</w:t>
      </w:r>
      <w:r w:rsidR="006A47A1">
        <w:t>ak</w:t>
      </w:r>
      <w:r w:rsidRPr="00B246D8">
        <w:t xml:space="preserve">, </w:t>
      </w:r>
      <w:r w:rsidR="009E4D06" w:rsidRPr="00B246D8">
        <w:t>w ramach jednej pozycji budżetu można łączyć te same rodzajowo wydatki udzielane w ramach różnych ścieżek wsparcia</w:t>
      </w:r>
      <w:r w:rsidRPr="00B246D8">
        <w:t>.</w:t>
      </w:r>
      <w:r w:rsidR="009E4D06" w:rsidRPr="00B246D8">
        <w:t xml:space="preserve"> Należy przy tym zwrócić uwagę na</w:t>
      </w:r>
      <w:r w:rsidR="00B246D8">
        <w:t> </w:t>
      </w:r>
      <w:r w:rsidR="009E4D06" w:rsidRPr="00B246D8">
        <w:t>prawidłowy wybór kategorii kosztów przypisanych do poszczególnych wydatków:</w:t>
      </w:r>
    </w:p>
    <w:p w:rsidR="00B246D8" w:rsidRPr="00B246D8" w:rsidRDefault="00B246D8" w:rsidP="00B246D8">
      <w:pPr>
        <w:pStyle w:val="Wyliczenie"/>
      </w:pPr>
      <w:r w:rsidRPr="00B246D8">
        <w:t>j</w:t>
      </w:r>
      <w:r w:rsidR="009E4D06" w:rsidRPr="00B246D8">
        <w:t xml:space="preserve">eśli dany wydatek obejmuje tylko jeden rodzaj usług – należy wybrać odpowiednio </w:t>
      </w:r>
      <w:r w:rsidRPr="00B246D8">
        <w:t>usługi animacyjne, inkubacyjne lub biznesowe,</w:t>
      </w:r>
    </w:p>
    <w:p w:rsidR="009E4D06" w:rsidRPr="00B246D8" w:rsidRDefault="00B246D8" w:rsidP="00B246D8">
      <w:pPr>
        <w:pStyle w:val="Wyliczenie"/>
      </w:pPr>
      <w:r w:rsidRPr="00B246D8">
        <w:t xml:space="preserve">jeśli dany wydatek obejmuje więcej niż jeden rodzaj usług – należy wybrać kategorię „inne”, a </w:t>
      </w:r>
      <w:r w:rsidR="009E4D06" w:rsidRPr="00B246D8">
        <w:t xml:space="preserve"> </w:t>
      </w:r>
      <w:r w:rsidRPr="00B246D8">
        <w:t>z opisu zadania lub z uzasadnienia wydatków pod budżetem musi wynikać, jakie kategorie kosztów obejmuje dany wydatek (tj.</w:t>
      </w:r>
      <w:r>
        <w:t> </w:t>
      </w:r>
      <w:r w:rsidRPr="00B246D8">
        <w:t>jakiego rodzaju usługi są w nim ujęte).</w:t>
      </w:r>
    </w:p>
    <w:p w:rsidR="00521433" w:rsidRPr="00B246D8" w:rsidRDefault="00521433" w:rsidP="00B246D8">
      <w:pPr>
        <w:pStyle w:val="Akapitzlist"/>
        <w:numPr>
          <w:ilvl w:val="0"/>
          <w:numId w:val="4"/>
        </w:numPr>
        <w:spacing w:before="240"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246D8">
        <w:rPr>
          <w:rFonts w:ascii="Arial" w:hAnsi="Arial" w:cs="Arial"/>
          <w:sz w:val="24"/>
          <w:szCs w:val="24"/>
        </w:rPr>
        <w:t>Czy w ra</w:t>
      </w:r>
      <w:r w:rsidR="0002617F" w:rsidRPr="00B246D8">
        <w:rPr>
          <w:rFonts w:ascii="Arial" w:hAnsi="Arial" w:cs="Arial"/>
          <w:sz w:val="24"/>
          <w:szCs w:val="24"/>
        </w:rPr>
        <w:t xml:space="preserve">mach </w:t>
      </w:r>
      <w:r w:rsidR="00B246D8">
        <w:rPr>
          <w:rFonts w:ascii="Arial" w:hAnsi="Arial" w:cs="Arial"/>
          <w:sz w:val="24"/>
          <w:szCs w:val="24"/>
        </w:rPr>
        <w:t>jednego zadania można wykazać dotacje na utworzenie miejsca pracy w przedsiębiorstwie społecznym</w:t>
      </w:r>
      <w:r w:rsidR="001B4A29">
        <w:rPr>
          <w:rFonts w:ascii="Arial" w:hAnsi="Arial" w:cs="Arial"/>
          <w:sz w:val="24"/>
          <w:szCs w:val="24"/>
        </w:rPr>
        <w:t xml:space="preserve"> wypłacane przez Lidera i Partnera</w:t>
      </w:r>
      <w:r w:rsidRPr="00B246D8">
        <w:rPr>
          <w:rFonts w:ascii="Arial" w:hAnsi="Arial" w:cs="Arial"/>
          <w:sz w:val="24"/>
          <w:szCs w:val="24"/>
        </w:rPr>
        <w:t>?</w:t>
      </w:r>
      <w:r w:rsidR="004457F6" w:rsidRPr="00B246D8">
        <w:rPr>
          <w:rFonts w:ascii="Arial" w:hAnsi="Arial" w:cs="Arial"/>
          <w:sz w:val="24"/>
          <w:szCs w:val="24"/>
        </w:rPr>
        <w:t xml:space="preserve"> </w:t>
      </w:r>
    </w:p>
    <w:p w:rsidR="004457F6" w:rsidRPr="009A5D76" w:rsidRDefault="001B4A29" w:rsidP="009A5D76">
      <w:pPr>
        <w:pStyle w:val="Odpowied"/>
      </w:pPr>
      <w:r w:rsidRPr="009A5D76">
        <w:t>Nie</w:t>
      </w:r>
      <w:r w:rsidR="0002617F" w:rsidRPr="009A5D76">
        <w:t>.</w:t>
      </w:r>
      <w:r w:rsidRPr="009A5D76">
        <w:t xml:space="preserve"> Ograniczenie to wynika z ograniczeń systemu SL2014. Nazwa wydatku w ramach zadania musi być unikalna, nie jest więc możliwe w jednym zadaniu wybranie dwukrotnie stawki jednostkowej na ten sam typ wydatku. Nie można także modyfikować nazwy wydatku dla stawki jednostkowej – musi ona być wybrana z listy rozwijanej. Dlatego, aby prawidłowo przypisać wydatek objęty stawką jednostkową odpowiednio do Lidera i poszczególnych Partnerów, dla każdego z podmiotów musi zostać utworzone odrębne zadanie. </w:t>
      </w:r>
    </w:p>
    <w:p w:rsidR="001B4A29" w:rsidRPr="009A5D76" w:rsidRDefault="001B4A29" w:rsidP="009A5D76">
      <w:pPr>
        <w:pStyle w:val="Odpowied"/>
      </w:pPr>
      <w:r w:rsidRPr="009A5D76">
        <w:t>Pozostałe wydatki w projekcie (tj. nie objęte stawką jednostkową) mogą być wykazywane w ramach jednego zadania bez względu na to, czy ponosi je Lider czy Partner, pod warunkiem zastosowania zróżnicowanych nazw wydatków.</w:t>
      </w:r>
    </w:p>
    <w:p w:rsidR="001B4A29" w:rsidRDefault="001B4A29" w:rsidP="009A5D76">
      <w:pPr>
        <w:pStyle w:val="Numerowanie"/>
      </w:pPr>
      <w:r w:rsidRPr="0057536F">
        <w:t xml:space="preserve">Czy </w:t>
      </w:r>
      <w:r w:rsidR="0057536F">
        <w:t xml:space="preserve">możliwe jest finansowanie </w:t>
      </w:r>
      <w:r w:rsidR="00D7154D">
        <w:t>kosztów rekrutacji w ramach kosztów bezpośrednich projektu?</w:t>
      </w:r>
    </w:p>
    <w:p w:rsidR="009A5D76" w:rsidRDefault="00D7154D" w:rsidP="009A5D76">
      <w:pPr>
        <w:pStyle w:val="Odpowied"/>
      </w:pPr>
      <w:r>
        <w:t xml:space="preserve">Koszty rekrutacji co do zasady powinny być ujmowane w ramach kosztów pośrednich projektu. Jednakże w przypadku </w:t>
      </w:r>
      <w:r w:rsidR="009A5D76">
        <w:t xml:space="preserve">konieczności podjęcia przez Wnioskodawcę </w:t>
      </w:r>
      <w:r w:rsidR="009A5D76" w:rsidRPr="009A5D76">
        <w:t>aktywnych działań merytorycznych</w:t>
      </w:r>
      <w:r w:rsidR="009A5D76">
        <w:t xml:space="preserve"> w celu pozyskania uczestników możliwe jest </w:t>
      </w:r>
      <w:r w:rsidR="009A5D76">
        <w:lastRenderedPageBreak/>
        <w:t>sfinansowanie takich działań w ramach kosztów bezpośrednich. Jest to możliwe w szczególności w następujących okolicznościach:</w:t>
      </w:r>
    </w:p>
    <w:p w:rsidR="009A5D76" w:rsidRDefault="001B31C1" w:rsidP="001B31C1">
      <w:pPr>
        <w:pStyle w:val="Wyliczenie"/>
      </w:pPr>
      <w:r>
        <w:t>projekt</w:t>
      </w:r>
      <w:r w:rsidR="009A5D76">
        <w:t xml:space="preserve"> dotyczy grupy docelowej, do której dotarcie jest utrudnione i wymaga działań bezpośrednich;</w:t>
      </w:r>
    </w:p>
    <w:p w:rsidR="009A5D76" w:rsidRDefault="001B31C1" w:rsidP="001B31C1">
      <w:pPr>
        <w:pStyle w:val="Wyliczenie"/>
      </w:pPr>
      <w:r>
        <w:t>rekrutacja</w:t>
      </w:r>
      <w:r w:rsidR="009A5D76">
        <w:t xml:space="preserve"> do projektu wymaga merytorycznej weryfikacji wiedzy i umiejętności uczestników celem zakwalifikowania ich do właściwej formy wsparcia;</w:t>
      </w:r>
    </w:p>
    <w:p w:rsidR="001B31C1" w:rsidRDefault="001B31C1" w:rsidP="001B31C1">
      <w:pPr>
        <w:pStyle w:val="Wyliczenie"/>
      </w:pPr>
      <w:r>
        <w:t>rekrutacja</w:t>
      </w:r>
      <w:r w:rsidR="009A5D76">
        <w:t xml:space="preserve"> wymaga merytorycznej oceny dokumentów składanych przez uczestnika/przeprowadzenia wstępnej weryfikacji podmiotu</w:t>
      </w:r>
      <w:r>
        <w:t xml:space="preserve">, który ma przystąpić do projektu (np. weryfikacja formularzy w przypadku weryfikacji statusu MŚP lub pomocy publicznej lub pomocy de </w:t>
      </w:r>
      <w:proofErr w:type="spellStart"/>
      <w:r>
        <w:t>minimis</w:t>
      </w:r>
      <w:proofErr w:type="spellEnd"/>
      <w:r>
        <w:t xml:space="preserve"> lub diagnozy potrzeb rozwojowych).</w:t>
      </w:r>
    </w:p>
    <w:p w:rsidR="001B31C1" w:rsidRDefault="009A5D76" w:rsidP="009A5D76">
      <w:pPr>
        <w:pStyle w:val="Odpowied"/>
      </w:pPr>
      <w:r>
        <w:t xml:space="preserve">Warunkiem uznania </w:t>
      </w:r>
      <w:r w:rsidR="006A47A1">
        <w:t>części kosztów rekrutacji</w:t>
      </w:r>
      <w:r>
        <w:t xml:space="preserve"> za kwalifikowalne w ramach kosztów bezpośrednich jest </w:t>
      </w:r>
      <w:r w:rsidR="001B31C1">
        <w:t>uzasadnienie zastosowania bezpośrednich działań merytorycznych w danym projekcie</w:t>
      </w:r>
      <w:r w:rsidR="006A47A1" w:rsidRPr="006A47A1">
        <w:t xml:space="preserve"> </w:t>
      </w:r>
      <w:r w:rsidR="006A47A1">
        <w:t>w odniesieniu do grupy docelowej określonej we wniosku i wykazanie ich merytorycznego charakteru</w:t>
      </w:r>
      <w:r w:rsidR="001B31C1">
        <w:t xml:space="preserve">. </w:t>
      </w:r>
    </w:p>
    <w:p w:rsidR="00D7154D" w:rsidRDefault="00084D03" w:rsidP="009A5D76">
      <w:pPr>
        <w:pStyle w:val="Odpowied"/>
      </w:pPr>
      <w:r>
        <w:t>Kwalifikowalność</w:t>
      </w:r>
      <w:r w:rsidR="001B31C1">
        <w:t xml:space="preserve"> wydatków związanych z rekrutacją będzie </w:t>
      </w:r>
      <w:r>
        <w:t>oceniana</w:t>
      </w:r>
      <w:r w:rsidR="006A47A1">
        <w:t xml:space="preserve"> indywidualnie</w:t>
      </w:r>
      <w:r w:rsidR="001B31C1">
        <w:t xml:space="preserve"> w ramach oceny merytorycznej </w:t>
      </w:r>
      <w:r w:rsidR="006A47A1">
        <w:t xml:space="preserve">danego </w:t>
      </w:r>
      <w:r w:rsidR="001B31C1">
        <w:t>projektu</w:t>
      </w:r>
      <w:r w:rsidR="006A47A1">
        <w:t>,</w:t>
      </w:r>
      <w:r w:rsidR="001B31C1">
        <w:t xml:space="preserve"> na podstawie zapisów wniosku o dofinansowanie.</w:t>
      </w:r>
    </w:p>
    <w:p w:rsidR="006A47A1" w:rsidRDefault="006A47A1" w:rsidP="006A47A1">
      <w:pPr>
        <w:pStyle w:val="Numerowanie"/>
        <w:ind w:left="357" w:hanging="357"/>
      </w:pPr>
      <w:r>
        <w:t>Czy w ramach projektu trzeba wykazywać odrębne wskaźniki dla miejsc pracy tworzonych w nowych i istniejących przedsiębiorstwach społecznych.</w:t>
      </w:r>
    </w:p>
    <w:p w:rsidR="006A47A1" w:rsidRDefault="006A47A1" w:rsidP="006A47A1">
      <w:pPr>
        <w:pStyle w:val="Odpowied"/>
      </w:pPr>
      <w:r w:rsidRPr="006A47A1">
        <w:t xml:space="preserve">Tak, </w:t>
      </w:r>
      <w:r>
        <w:t>konieczne będzie wpisanie we wniosku o dofinansowanie dwóch dodatkowych wskaźników do monitorowania tworzonych miejsc pracy. Są to:</w:t>
      </w:r>
    </w:p>
    <w:p w:rsidR="00DD1DAE" w:rsidRDefault="00DD1DAE" w:rsidP="00F87188">
      <w:pPr>
        <w:pStyle w:val="Wyliczenie"/>
      </w:pPr>
      <w:r>
        <w:t>liczb</w:t>
      </w:r>
      <w:r w:rsidR="00F87188">
        <w:t>a</w:t>
      </w:r>
      <w:r>
        <w:t xml:space="preserve"> miejsc pracy utworzonych w istniejących PS</w:t>
      </w:r>
      <w:r w:rsidR="00F87188">
        <w:t>,</w:t>
      </w:r>
    </w:p>
    <w:p w:rsidR="006A47A1" w:rsidRPr="006A47A1" w:rsidRDefault="00DD1DAE" w:rsidP="00F87188">
      <w:pPr>
        <w:pStyle w:val="Wyliczenie"/>
      </w:pPr>
      <w:r>
        <w:t>liczb</w:t>
      </w:r>
      <w:r w:rsidR="00F87188">
        <w:t>a</w:t>
      </w:r>
      <w:r>
        <w:t xml:space="preserve"> miejsc pracy utworzonych w nowo</w:t>
      </w:r>
      <w:r w:rsidR="00F87188">
        <w:t xml:space="preserve"> </w:t>
      </w:r>
      <w:r>
        <w:t>powstałych PS.</w:t>
      </w:r>
    </w:p>
    <w:p w:rsidR="006A47A1" w:rsidRDefault="00F87188" w:rsidP="006A47A1">
      <w:pPr>
        <w:pStyle w:val="Odpowied"/>
      </w:pPr>
      <w:r>
        <w:t>Nie ma obowiązku określania wartości docelowej tych wskaźników, ale będą monitorowane w trakcie realizacji projektu i sprawozdawane we wnioskach o płatność.</w:t>
      </w:r>
    </w:p>
    <w:p w:rsidR="00F87188" w:rsidRPr="006A47A1" w:rsidRDefault="00F87188" w:rsidP="006A47A1">
      <w:pPr>
        <w:pStyle w:val="Odpowied"/>
      </w:pPr>
      <w:r>
        <w:t xml:space="preserve">W przypadku, gdy nie zamieścicie Państwo we wniosku o dofinansowanie wymienionych wskaźników, zostaniecie poproszeni o ich uzupełnienie na etapie negocjacji (o ile wniosek zostanie zakwalifikowany do tego etapu). </w:t>
      </w:r>
      <w:r w:rsidR="00B016A4">
        <w:t xml:space="preserve">Nie będzie to </w:t>
      </w:r>
      <w:r w:rsidR="00B016A4">
        <w:lastRenderedPageBreak/>
        <w:t>skutkowało obniżeniem oceny wniosku, p</w:t>
      </w:r>
      <w:r>
        <w:t xml:space="preserve">onieważ obowiązek zamieszczenia tych wskaźników nie wynika </w:t>
      </w:r>
      <w:r w:rsidR="00B016A4">
        <w:t xml:space="preserve">wprost </w:t>
      </w:r>
      <w:r>
        <w:t>z treści regulaminu ko</w:t>
      </w:r>
      <w:r w:rsidR="00B016A4">
        <w:t>nkursu.</w:t>
      </w:r>
    </w:p>
    <w:p w:rsidR="00553C4C" w:rsidRPr="00344FC7" w:rsidRDefault="008B1257" w:rsidP="00344FC7">
      <w:pPr>
        <w:pStyle w:val="Numerowanie"/>
      </w:pPr>
      <w:r w:rsidRPr="00344FC7">
        <w:t>W ramach usług inkubacyjnych i usług wspierających istniejące przedsiębiorstwa społeczne przewidziano m. in. wsparcie reintegracyjne dla osób otrzymujących dotację. Do kogo może być skierowane to wsparcie – do osoby z</w:t>
      </w:r>
      <w:r w:rsidR="00344FC7" w:rsidRPr="00344FC7">
        <w:t>atrudnionej na stanowisku pracy czy ogólnie do przedsiębiorstwa społecznego, które otrzymuje dotację?</w:t>
      </w:r>
    </w:p>
    <w:p w:rsidR="00344FC7" w:rsidRPr="00B246D8" w:rsidRDefault="00344FC7" w:rsidP="00B246D8">
      <w:pPr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44FC7">
        <w:rPr>
          <w:rFonts w:ascii="Arial" w:hAnsi="Arial" w:cs="Arial"/>
          <w:color w:val="1F4E79" w:themeColor="accent1" w:themeShade="80"/>
          <w:sz w:val="24"/>
          <w:szCs w:val="24"/>
        </w:rPr>
        <w:t xml:space="preserve">W przypadku usług inkubacyjnych i 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 xml:space="preserve">usług </w:t>
      </w:r>
      <w:r w:rsidRPr="00344FC7">
        <w:rPr>
          <w:rFonts w:ascii="Arial" w:hAnsi="Arial" w:cs="Arial"/>
          <w:color w:val="1F4E79" w:themeColor="accent1" w:themeShade="80"/>
          <w:sz w:val="24"/>
          <w:szCs w:val="24"/>
        </w:rPr>
        <w:t xml:space="preserve">wspierających istniejące przedsiębiorstwa społeczne  beneficjentem pomocy jest 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>dane przedsiębiorstwo</w:t>
      </w:r>
      <w:r w:rsidRPr="00344FC7">
        <w:rPr>
          <w:rFonts w:ascii="Arial" w:hAnsi="Arial" w:cs="Arial"/>
          <w:color w:val="1F4E79" w:themeColor="accent1" w:themeShade="80"/>
          <w:sz w:val="24"/>
          <w:szCs w:val="24"/>
        </w:rPr>
        <w:t xml:space="preserve">, ale dotacja jest przyznawana na utworzenie stanowiska pracy dla konkretnej osoby. Wymienione w pytaniu wsparcie reintegracyjne może być świadczone dla osób zatrudnionych na </w:t>
      </w:r>
      <w:r w:rsidRPr="00344FC7">
        <w:rPr>
          <w:rFonts w:ascii="Arial" w:hAnsi="Arial" w:cs="Arial"/>
          <w:color w:val="1F4E79" w:themeColor="accent1" w:themeShade="80"/>
          <w:sz w:val="24"/>
          <w:szCs w:val="24"/>
        </w:rPr>
        <w:t>stanowisku pracy</w:t>
      </w:r>
      <w:r w:rsidRPr="00344FC7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>utworzonym</w:t>
      </w:r>
      <w:r w:rsidRPr="00344FC7">
        <w:rPr>
          <w:rFonts w:ascii="Arial" w:hAnsi="Arial" w:cs="Arial"/>
          <w:color w:val="1F4E79" w:themeColor="accent1" w:themeShade="80"/>
          <w:sz w:val="24"/>
          <w:szCs w:val="24"/>
        </w:rPr>
        <w:t xml:space="preserve"> z dotacji.</w:t>
      </w:r>
      <w:r w:rsidR="00CF2836">
        <w:rPr>
          <w:rFonts w:ascii="Arial" w:hAnsi="Arial" w:cs="Arial"/>
          <w:color w:val="1F4E79" w:themeColor="accent1" w:themeShade="80"/>
          <w:sz w:val="24"/>
          <w:szCs w:val="24"/>
        </w:rPr>
        <w:t xml:space="preserve"> Sposób realizacji tego rodzaju wsparcia musi być zgodny ze Standardami OWES, pkt D.1.9.</w:t>
      </w:r>
      <w:bookmarkStart w:id="0" w:name="_GoBack"/>
      <w:bookmarkEnd w:id="0"/>
    </w:p>
    <w:sectPr w:rsidR="00344FC7" w:rsidRPr="00B2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B1" w:rsidRDefault="00CA5CB1" w:rsidP="006A47A1">
      <w:pPr>
        <w:spacing w:after="0" w:line="240" w:lineRule="auto"/>
      </w:pPr>
      <w:r>
        <w:separator/>
      </w:r>
    </w:p>
  </w:endnote>
  <w:endnote w:type="continuationSeparator" w:id="0">
    <w:p w:rsidR="00CA5CB1" w:rsidRDefault="00CA5CB1" w:rsidP="006A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B1" w:rsidRDefault="00CA5CB1" w:rsidP="006A47A1">
      <w:pPr>
        <w:spacing w:after="0" w:line="240" w:lineRule="auto"/>
      </w:pPr>
      <w:r>
        <w:separator/>
      </w:r>
    </w:p>
  </w:footnote>
  <w:footnote w:type="continuationSeparator" w:id="0">
    <w:p w:rsidR="00CA5CB1" w:rsidRDefault="00CA5CB1" w:rsidP="006A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0483"/>
    <w:multiLevelType w:val="hybridMultilevel"/>
    <w:tmpl w:val="7180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39AC"/>
    <w:multiLevelType w:val="hybridMultilevel"/>
    <w:tmpl w:val="F2065DF8"/>
    <w:lvl w:ilvl="0" w:tplc="680E50F2">
      <w:start w:val="1"/>
      <w:numFmt w:val="bullet"/>
      <w:pStyle w:val="Wyliczeni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40E4F"/>
    <w:multiLevelType w:val="hybridMultilevel"/>
    <w:tmpl w:val="D3C4A48A"/>
    <w:lvl w:ilvl="0" w:tplc="BFCA535E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33"/>
    <w:rsid w:val="0002617F"/>
    <w:rsid w:val="00084D03"/>
    <w:rsid w:val="000A17DA"/>
    <w:rsid w:val="00140A5B"/>
    <w:rsid w:val="001B31C1"/>
    <w:rsid w:val="001B4A29"/>
    <w:rsid w:val="001E746C"/>
    <w:rsid w:val="002966F2"/>
    <w:rsid w:val="00344FC7"/>
    <w:rsid w:val="00382F69"/>
    <w:rsid w:val="00395C7F"/>
    <w:rsid w:val="003A571D"/>
    <w:rsid w:val="003B11CC"/>
    <w:rsid w:val="004457F6"/>
    <w:rsid w:val="00521433"/>
    <w:rsid w:val="00553C4C"/>
    <w:rsid w:val="00573FA5"/>
    <w:rsid w:val="0057536F"/>
    <w:rsid w:val="006A47A1"/>
    <w:rsid w:val="006B2F58"/>
    <w:rsid w:val="007441B4"/>
    <w:rsid w:val="00824E3C"/>
    <w:rsid w:val="008407AD"/>
    <w:rsid w:val="00865BAE"/>
    <w:rsid w:val="008854D8"/>
    <w:rsid w:val="008B1257"/>
    <w:rsid w:val="009A5D76"/>
    <w:rsid w:val="009E4D06"/>
    <w:rsid w:val="00A074D4"/>
    <w:rsid w:val="00A45BAE"/>
    <w:rsid w:val="00B016A4"/>
    <w:rsid w:val="00B246D8"/>
    <w:rsid w:val="00BD0572"/>
    <w:rsid w:val="00C73495"/>
    <w:rsid w:val="00CA5CB1"/>
    <w:rsid w:val="00CF2836"/>
    <w:rsid w:val="00D17FE8"/>
    <w:rsid w:val="00D7154D"/>
    <w:rsid w:val="00D93352"/>
    <w:rsid w:val="00DD1DAE"/>
    <w:rsid w:val="00E50F4A"/>
    <w:rsid w:val="00F87188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4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5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erowanie">
    <w:name w:val="Numerowanie"/>
    <w:basedOn w:val="Akapitzlist"/>
    <w:link w:val="NumerowanieZnak"/>
    <w:qFormat/>
    <w:rsid w:val="00B246D8"/>
    <w:pPr>
      <w:numPr>
        <w:numId w:val="4"/>
      </w:numPr>
      <w:spacing w:before="240" w:after="120" w:line="360" w:lineRule="auto"/>
      <w:contextualSpacing w:val="0"/>
    </w:pPr>
    <w:rPr>
      <w:rFonts w:ascii="Arial" w:hAnsi="Arial" w:cs="Arial"/>
      <w:sz w:val="24"/>
      <w:szCs w:val="24"/>
    </w:rPr>
  </w:style>
  <w:style w:type="paragraph" w:customStyle="1" w:styleId="Odpowied">
    <w:name w:val="Odpowiedź"/>
    <w:basedOn w:val="Normalny"/>
    <w:link w:val="OdpowiedZnak"/>
    <w:qFormat/>
    <w:rsid w:val="009A5D76"/>
    <w:pPr>
      <w:spacing w:line="360" w:lineRule="auto"/>
      <w:contextualSpacing/>
    </w:pPr>
    <w:rPr>
      <w:rFonts w:ascii="Arial" w:hAnsi="Arial" w:cs="Arial"/>
      <w:color w:val="1F4E79" w:themeColor="accent1" w:themeShade="8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246D8"/>
  </w:style>
  <w:style w:type="character" w:customStyle="1" w:styleId="NumerowanieZnak">
    <w:name w:val="Numerowanie Znak"/>
    <w:basedOn w:val="AkapitzlistZnak"/>
    <w:link w:val="Numerowanie"/>
    <w:rsid w:val="00B246D8"/>
    <w:rPr>
      <w:rFonts w:ascii="Arial" w:hAnsi="Arial" w:cs="Arial"/>
      <w:sz w:val="24"/>
      <w:szCs w:val="24"/>
    </w:rPr>
  </w:style>
  <w:style w:type="paragraph" w:customStyle="1" w:styleId="Wyliczenie">
    <w:name w:val="Wyliczenie"/>
    <w:basedOn w:val="Akapitzlist"/>
    <w:link w:val="WyliczenieZnak"/>
    <w:qFormat/>
    <w:rsid w:val="00B246D8"/>
    <w:pPr>
      <w:numPr>
        <w:numId w:val="5"/>
      </w:numPr>
      <w:spacing w:line="360" w:lineRule="auto"/>
      <w:ind w:left="714" w:hanging="357"/>
    </w:pPr>
    <w:rPr>
      <w:rFonts w:ascii="Arial" w:hAnsi="Arial" w:cs="Arial"/>
      <w:color w:val="1F4E79" w:themeColor="accent1" w:themeShade="80"/>
      <w:sz w:val="24"/>
      <w:szCs w:val="24"/>
    </w:rPr>
  </w:style>
  <w:style w:type="character" w:customStyle="1" w:styleId="OdpowiedZnak">
    <w:name w:val="Odpowiedź Znak"/>
    <w:basedOn w:val="Domylnaczcionkaakapitu"/>
    <w:link w:val="Odpowied"/>
    <w:rsid w:val="009A5D76"/>
    <w:rPr>
      <w:rFonts w:ascii="Arial" w:hAnsi="Arial" w:cs="Arial"/>
      <w:color w:val="1F4E79" w:themeColor="accent1" w:themeShade="8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7A1"/>
    <w:pPr>
      <w:spacing w:after="0" w:line="240" w:lineRule="auto"/>
    </w:pPr>
    <w:rPr>
      <w:sz w:val="20"/>
      <w:szCs w:val="20"/>
    </w:rPr>
  </w:style>
  <w:style w:type="character" w:customStyle="1" w:styleId="WyliczenieZnak">
    <w:name w:val="Wyliczenie Znak"/>
    <w:basedOn w:val="AkapitzlistZnak"/>
    <w:link w:val="Wyliczenie"/>
    <w:rsid w:val="00B246D8"/>
    <w:rPr>
      <w:rFonts w:ascii="Arial" w:hAnsi="Arial" w:cs="Arial"/>
      <w:color w:val="1F4E79" w:themeColor="accent1" w:themeShade="8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4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5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erowanie">
    <w:name w:val="Numerowanie"/>
    <w:basedOn w:val="Akapitzlist"/>
    <w:link w:val="NumerowanieZnak"/>
    <w:qFormat/>
    <w:rsid w:val="00B246D8"/>
    <w:pPr>
      <w:numPr>
        <w:numId w:val="4"/>
      </w:numPr>
      <w:spacing w:before="240" w:after="120" w:line="360" w:lineRule="auto"/>
      <w:contextualSpacing w:val="0"/>
    </w:pPr>
    <w:rPr>
      <w:rFonts w:ascii="Arial" w:hAnsi="Arial" w:cs="Arial"/>
      <w:sz w:val="24"/>
      <w:szCs w:val="24"/>
    </w:rPr>
  </w:style>
  <w:style w:type="paragraph" w:customStyle="1" w:styleId="Odpowied">
    <w:name w:val="Odpowiedź"/>
    <w:basedOn w:val="Normalny"/>
    <w:link w:val="OdpowiedZnak"/>
    <w:qFormat/>
    <w:rsid w:val="009A5D76"/>
    <w:pPr>
      <w:spacing w:line="360" w:lineRule="auto"/>
      <w:contextualSpacing/>
    </w:pPr>
    <w:rPr>
      <w:rFonts w:ascii="Arial" w:hAnsi="Arial" w:cs="Arial"/>
      <w:color w:val="1F4E79" w:themeColor="accent1" w:themeShade="8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246D8"/>
  </w:style>
  <w:style w:type="character" w:customStyle="1" w:styleId="NumerowanieZnak">
    <w:name w:val="Numerowanie Znak"/>
    <w:basedOn w:val="AkapitzlistZnak"/>
    <w:link w:val="Numerowanie"/>
    <w:rsid w:val="00B246D8"/>
    <w:rPr>
      <w:rFonts w:ascii="Arial" w:hAnsi="Arial" w:cs="Arial"/>
      <w:sz w:val="24"/>
      <w:szCs w:val="24"/>
    </w:rPr>
  </w:style>
  <w:style w:type="paragraph" w:customStyle="1" w:styleId="Wyliczenie">
    <w:name w:val="Wyliczenie"/>
    <w:basedOn w:val="Akapitzlist"/>
    <w:link w:val="WyliczenieZnak"/>
    <w:qFormat/>
    <w:rsid w:val="00B246D8"/>
    <w:pPr>
      <w:numPr>
        <w:numId w:val="5"/>
      </w:numPr>
      <w:spacing w:line="360" w:lineRule="auto"/>
      <w:ind w:left="714" w:hanging="357"/>
    </w:pPr>
    <w:rPr>
      <w:rFonts w:ascii="Arial" w:hAnsi="Arial" w:cs="Arial"/>
      <w:color w:val="1F4E79" w:themeColor="accent1" w:themeShade="80"/>
      <w:sz w:val="24"/>
      <w:szCs w:val="24"/>
    </w:rPr>
  </w:style>
  <w:style w:type="character" w:customStyle="1" w:styleId="OdpowiedZnak">
    <w:name w:val="Odpowiedź Znak"/>
    <w:basedOn w:val="Domylnaczcionkaakapitu"/>
    <w:link w:val="Odpowied"/>
    <w:rsid w:val="009A5D76"/>
    <w:rPr>
      <w:rFonts w:ascii="Arial" w:hAnsi="Arial" w:cs="Arial"/>
      <w:color w:val="1F4E79" w:themeColor="accent1" w:themeShade="8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7A1"/>
    <w:pPr>
      <w:spacing w:after="0" w:line="240" w:lineRule="auto"/>
    </w:pPr>
    <w:rPr>
      <w:sz w:val="20"/>
      <w:szCs w:val="20"/>
    </w:rPr>
  </w:style>
  <w:style w:type="character" w:customStyle="1" w:styleId="WyliczenieZnak">
    <w:name w:val="Wyliczenie Znak"/>
    <w:basedOn w:val="AkapitzlistZnak"/>
    <w:link w:val="Wyliczenie"/>
    <w:rsid w:val="00B246D8"/>
    <w:rPr>
      <w:rFonts w:ascii="Arial" w:hAnsi="Arial" w:cs="Arial"/>
      <w:color w:val="1F4E79" w:themeColor="accent1" w:themeShade="8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Agnieszka Kalita</cp:lastModifiedBy>
  <cp:revision>18</cp:revision>
  <dcterms:created xsi:type="dcterms:W3CDTF">2018-09-11T12:02:00Z</dcterms:created>
  <dcterms:modified xsi:type="dcterms:W3CDTF">2019-04-04T07:42:00Z</dcterms:modified>
</cp:coreProperties>
</file>