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AC" w:rsidRDefault="004509AC" w:rsidP="003B0DFD">
      <w:pPr>
        <w:rPr>
          <w:sz w:val="20"/>
          <w:szCs w:val="20"/>
        </w:rPr>
      </w:pPr>
      <w:r w:rsidRPr="004509AC">
        <w:rPr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-476885</wp:posOffset>
            </wp:positionH>
            <wp:positionV relativeFrom="margin">
              <wp:posOffset>-166370</wp:posOffset>
            </wp:positionV>
            <wp:extent cx="7103110" cy="1179830"/>
            <wp:effectExtent l="19050" t="0" r="2540" b="0"/>
            <wp:wrapSquare wrapText="bothSides"/>
            <wp:docPr id="2" name="Obraz 2" descr="C:\Nowa perspektywa\RPO\150603_logotypy_rpo_efs (4)\FEPR-DS-UE-EFS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Nowa perspektywa\RPO\150603_logotypy_rpo_efs (4)\FEPR-DS-UE-EFS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11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09AC" w:rsidRPr="00311D0E" w:rsidRDefault="004509AC" w:rsidP="004509AC">
      <w:pPr>
        <w:pStyle w:val="xl38"/>
        <w:spacing w:before="120" w:beforeAutospacing="0" w:after="120" w:afterAutospacing="0"/>
        <w:ind w:left="1418" w:hanging="1412"/>
        <w:textAlignment w:val="auto"/>
        <w:rPr>
          <w:rFonts w:ascii="Calibri" w:hAnsi="Calibri" w:cs="Calibri"/>
          <w:szCs w:val="20"/>
        </w:rPr>
      </w:pPr>
      <w:r w:rsidRPr="00311D0E">
        <w:rPr>
          <w:rFonts w:ascii="Calibri" w:hAnsi="Calibri" w:cs="Calibri"/>
          <w:noProof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-671195</wp:posOffset>
            </wp:positionH>
            <wp:positionV relativeFrom="margin">
              <wp:align>top</wp:align>
            </wp:positionV>
            <wp:extent cx="7743825" cy="1285875"/>
            <wp:effectExtent l="19050" t="0" r="9525" b="0"/>
            <wp:wrapSquare wrapText="bothSides"/>
            <wp:docPr id="3" name="Obraz 2" descr="C:\Nowa perspektywa\RPO\150603_logotypy_rpo_efs (4)\FEPR-DS-UE-EFS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Nowa perspektywa\RPO\150603_logotypy_rpo_efs (4)\FEPR-DS-UE-EFS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1D0E">
        <w:rPr>
          <w:rFonts w:ascii="Calibri" w:hAnsi="Calibri" w:cs="Calibri"/>
          <w:szCs w:val="20"/>
        </w:rPr>
        <w:t xml:space="preserve">Załącznik nr </w:t>
      </w:r>
      <w:r w:rsidR="00632A3E">
        <w:rPr>
          <w:rFonts w:ascii="Calibri" w:hAnsi="Calibri" w:cs="Calibri"/>
          <w:szCs w:val="20"/>
        </w:rPr>
        <w:t>9</w:t>
      </w:r>
      <w:r w:rsidRPr="00311D0E">
        <w:rPr>
          <w:rFonts w:ascii="Calibri" w:hAnsi="Calibri" w:cs="Calibri"/>
          <w:szCs w:val="20"/>
        </w:rPr>
        <w:t xml:space="preserve"> Minimalny standard usług i katalog stawek</w:t>
      </w:r>
    </w:p>
    <w:p w:rsidR="006526E8" w:rsidRDefault="006526E8" w:rsidP="003B0DFD">
      <w:pPr>
        <w:tabs>
          <w:tab w:val="left" w:pos="1260"/>
          <w:tab w:val="left" w:pos="3720"/>
        </w:tabs>
      </w:pPr>
    </w:p>
    <w:p w:rsidR="004F5354" w:rsidRDefault="004F5354" w:rsidP="004509AC">
      <w:pPr>
        <w:rPr>
          <w:b/>
          <w:sz w:val="56"/>
          <w:szCs w:val="56"/>
        </w:rPr>
      </w:pPr>
    </w:p>
    <w:p w:rsidR="00E12C18" w:rsidRDefault="0028634F" w:rsidP="002D0C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Minimalny </w:t>
      </w:r>
      <w:r w:rsidR="00D93256">
        <w:rPr>
          <w:b/>
          <w:sz w:val="40"/>
          <w:szCs w:val="40"/>
        </w:rPr>
        <w:t>standard usług</w:t>
      </w:r>
      <w:r>
        <w:rPr>
          <w:b/>
          <w:sz w:val="40"/>
          <w:szCs w:val="40"/>
        </w:rPr>
        <w:t xml:space="preserve"> i katalog stawek</w:t>
      </w:r>
    </w:p>
    <w:p w:rsidR="002D0C62" w:rsidRDefault="00E12C18" w:rsidP="002D0C62">
      <w:pPr>
        <w:jc w:val="center"/>
        <w:rPr>
          <w:i/>
          <w:sz w:val="40"/>
          <w:szCs w:val="40"/>
        </w:rPr>
      </w:pPr>
      <w:r w:rsidRPr="00943056">
        <w:rPr>
          <w:sz w:val="40"/>
          <w:szCs w:val="40"/>
        </w:rPr>
        <w:t>dla projekt</w:t>
      </w:r>
      <w:r w:rsidR="00112388" w:rsidRPr="00943056">
        <w:rPr>
          <w:sz w:val="40"/>
          <w:szCs w:val="40"/>
        </w:rPr>
        <w:t>ów</w:t>
      </w:r>
      <w:r w:rsidRPr="00943056">
        <w:rPr>
          <w:sz w:val="40"/>
          <w:szCs w:val="40"/>
        </w:rPr>
        <w:t xml:space="preserve"> konkursow</w:t>
      </w:r>
      <w:r w:rsidR="00112388" w:rsidRPr="00943056">
        <w:rPr>
          <w:sz w:val="40"/>
          <w:szCs w:val="40"/>
        </w:rPr>
        <w:t>ych</w:t>
      </w:r>
      <w:r w:rsidRPr="00943056">
        <w:rPr>
          <w:sz w:val="40"/>
          <w:szCs w:val="40"/>
        </w:rPr>
        <w:t xml:space="preserve"> realizowan</w:t>
      </w:r>
      <w:r w:rsidR="00112388" w:rsidRPr="00943056">
        <w:rPr>
          <w:sz w:val="40"/>
          <w:szCs w:val="40"/>
        </w:rPr>
        <w:t xml:space="preserve">ych </w:t>
      </w:r>
      <w:r w:rsidRPr="00943056">
        <w:rPr>
          <w:sz w:val="40"/>
          <w:szCs w:val="40"/>
        </w:rPr>
        <w:t xml:space="preserve">w ramach </w:t>
      </w:r>
      <w:r w:rsidRPr="00943056">
        <w:rPr>
          <w:i/>
          <w:sz w:val="40"/>
          <w:szCs w:val="40"/>
        </w:rPr>
        <w:t>Regionalnego Programu Operacyjnego Województwa Dolnośląskiego 2014-2020</w:t>
      </w:r>
    </w:p>
    <w:p w:rsidR="00AB3128" w:rsidRPr="00943056" w:rsidRDefault="00AB3128" w:rsidP="002D0C62">
      <w:pPr>
        <w:jc w:val="center"/>
        <w:rPr>
          <w:sz w:val="40"/>
          <w:szCs w:val="40"/>
        </w:rPr>
      </w:pPr>
    </w:p>
    <w:p w:rsidR="00CC7AC7" w:rsidRPr="00CC7AC7" w:rsidRDefault="00CC7AC7" w:rsidP="00862195">
      <w:pPr>
        <w:pStyle w:val="Akapitzlist"/>
        <w:numPr>
          <w:ilvl w:val="0"/>
          <w:numId w:val="25"/>
        </w:numPr>
        <w:spacing w:line="360" w:lineRule="auto"/>
        <w:jc w:val="both"/>
        <w:rPr>
          <w:color w:val="000000"/>
          <w:sz w:val="28"/>
          <w:szCs w:val="28"/>
        </w:rPr>
      </w:pPr>
      <w:r w:rsidRPr="00862195">
        <w:rPr>
          <w:sz w:val="28"/>
          <w:szCs w:val="28"/>
        </w:rPr>
        <w:t>na rzecz</w:t>
      </w:r>
      <w:r w:rsidRPr="00CC7AC7">
        <w:rPr>
          <w:sz w:val="28"/>
          <w:szCs w:val="28"/>
        </w:rPr>
        <w:t xml:space="preserve"> usług asystenckich i opiekuńczych nad osobami niesamodzielnymi świadczon</w:t>
      </w:r>
      <w:r w:rsidR="00785E7C">
        <w:rPr>
          <w:sz w:val="28"/>
          <w:szCs w:val="28"/>
        </w:rPr>
        <w:t>ych</w:t>
      </w:r>
      <w:r w:rsidRPr="00CC7AC7">
        <w:rPr>
          <w:sz w:val="28"/>
          <w:szCs w:val="28"/>
        </w:rPr>
        <w:t xml:space="preserve"> w lokalnej społeczności</w:t>
      </w:r>
      <w:r w:rsidR="00A058E5">
        <w:rPr>
          <w:sz w:val="28"/>
          <w:szCs w:val="28"/>
        </w:rPr>
        <w:t xml:space="preserve"> (</w:t>
      </w:r>
      <w:r w:rsidR="005C6419">
        <w:rPr>
          <w:sz w:val="28"/>
          <w:szCs w:val="28"/>
        </w:rPr>
        <w:t>t</w:t>
      </w:r>
      <w:r w:rsidR="00A058E5">
        <w:rPr>
          <w:sz w:val="28"/>
          <w:szCs w:val="28"/>
        </w:rPr>
        <w:t>yp A)</w:t>
      </w:r>
      <w:r w:rsidRPr="00CC7AC7">
        <w:rPr>
          <w:sz w:val="28"/>
          <w:szCs w:val="28"/>
        </w:rPr>
        <w:t xml:space="preserve">, </w:t>
      </w:r>
    </w:p>
    <w:p w:rsidR="00CC7AC7" w:rsidRPr="00CC7AC7" w:rsidRDefault="00CC7AC7" w:rsidP="005C6419">
      <w:pPr>
        <w:pStyle w:val="Akapitzlist"/>
        <w:numPr>
          <w:ilvl w:val="0"/>
          <w:numId w:val="25"/>
        </w:numPr>
        <w:spacing w:line="360" w:lineRule="auto"/>
        <w:jc w:val="both"/>
        <w:rPr>
          <w:color w:val="000000"/>
          <w:sz w:val="28"/>
          <w:szCs w:val="28"/>
        </w:rPr>
      </w:pPr>
      <w:r w:rsidRPr="00862195">
        <w:rPr>
          <w:sz w:val="28"/>
          <w:szCs w:val="28"/>
        </w:rPr>
        <w:t>na rzecz usług</w:t>
      </w:r>
      <w:r w:rsidRPr="00CC7AC7">
        <w:rPr>
          <w:sz w:val="28"/>
          <w:szCs w:val="28"/>
        </w:rPr>
        <w:t xml:space="preserve"> wsparcia rodziny </w:t>
      </w:r>
      <w:r w:rsidR="005C6419">
        <w:rPr>
          <w:sz w:val="28"/>
          <w:szCs w:val="28"/>
        </w:rPr>
        <w:t>(typ B)</w:t>
      </w:r>
      <w:r w:rsidRPr="00CC7AC7">
        <w:rPr>
          <w:sz w:val="28"/>
          <w:szCs w:val="28"/>
        </w:rPr>
        <w:t>,</w:t>
      </w:r>
    </w:p>
    <w:p w:rsidR="00CC7AC7" w:rsidRPr="00CC7AC7" w:rsidRDefault="00CC7AC7" w:rsidP="005C6419">
      <w:pPr>
        <w:pStyle w:val="Akapitzlist"/>
        <w:numPr>
          <w:ilvl w:val="0"/>
          <w:numId w:val="25"/>
        </w:numPr>
        <w:spacing w:line="360" w:lineRule="auto"/>
        <w:jc w:val="both"/>
        <w:rPr>
          <w:color w:val="000000"/>
          <w:sz w:val="28"/>
          <w:szCs w:val="28"/>
        </w:rPr>
      </w:pPr>
      <w:r w:rsidRPr="00CC7AC7">
        <w:rPr>
          <w:sz w:val="28"/>
          <w:szCs w:val="28"/>
        </w:rPr>
        <w:t>w zakresie wsparcia mieszkań wspomaganych</w:t>
      </w:r>
      <w:r w:rsidR="005C6419">
        <w:rPr>
          <w:sz w:val="28"/>
          <w:szCs w:val="28"/>
        </w:rPr>
        <w:t xml:space="preserve"> (typ C).</w:t>
      </w:r>
    </w:p>
    <w:p w:rsidR="00CA6C14" w:rsidRPr="00E12C18" w:rsidRDefault="00CA6C14" w:rsidP="004F5354">
      <w:pPr>
        <w:jc w:val="center"/>
      </w:pPr>
    </w:p>
    <w:p w:rsidR="003B56EA" w:rsidRDefault="003B56EA" w:rsidP="00F53A86"/>
    <w:p w:rsidR="005C6419" w:rsidRDefault="005C6419" w:rsidP="00F53A86"/>
    <w:p w:rsidR="004509AC" w:rsidRPr="003F443F" w:rsidRDefault="004509AC" w:rsidP="00F53A86"/>
    <w:p w:rsidR="00CC7AC7" w:rsidRPr="004509AC" w:rsidRDefault="005564AA" w:rsidP="00882DDF">
      <w:pPr>
        <w:jc w:val="center"/>
      </w:pPr>
      <w:r w:rsidRPr="003F443F">
        <w:t>Wrocław</w:t>
      </w:r>
      <w:r w:rsidR="004F5354" w:rsidRPr="003F443F">
        <w:t>,</w:t>
      </w:r>
      <w:r w:rsidR="00AC613A">
        <w:t xml:space="preserve"> </w:t>
      </w:r>
      <w:r w:rsidR="00E15DD1">
        <w:t xml:space="preserve">marzec </w:t>
      </w:r>
      <w:r w:rsidR="00AC613A">
        <w:t>2016</w:t>
      </w:r>
      <w:r w:rsidR="004F5354" w:rsidRPr="003F443F">
        <w:t xml:space="preserve"> roku</w:t>
      </w:r>
    </w:p>
    <w:p w:rsidR="00311F0A" w:rsidRPr="00A34C6E" w:rsidRDefault="005B69CA" w:rsidP="00A34C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8"/>
          <w:szCs w:val="28"/>
        </w:rPr>
      </w:pPr>
      <w:r w:rsidRPr="005B69CA">
        <w:rPr>
          <w:b/>
          <w:sz w:val="28"/>
          <w:szCs w:val="28"/>
        </w:rPr>
        <w:lastRenderedPageBreak/>
        <w:t>REGULACJE OGÓLNE</w:t>
      </w:r>
    </w:p>
    <w:p w:rsidR="00311F0A" w:rsidRPr="0099131C" w:rsidRDefault="0099131C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504063">
        <w:rPr>
          <w:sz w:val="24"/>
          <w:szCs w:val="24"/>
        </w:rPr>
        <w:t xml:space="preserve">Dokument </w:t>
      </w:r>
      <w:r w:rsidRPr="00504063">
        <w:rPr>
          <w:i/>
          <w:sz w:val="24"/>
          <w:szCs w:val="24"/>
        </w:rPr>
        <w:t>Minimalny standard usług i katalog stawek</w:t>
      </w:r>
      <w:r w:rsidRPr="007D013B">
        <w:rPr>
          <w:rFonts w:cs="Times New Roman"/>
          <w:sz w:val="24"/>
          <w:szCs w:val="24"/>
        </w:rPr>
        <w:t xml:space="preserve"> </w:t>
      </w:r>
      <w:r w:rsidR="00F722FF" w:rsidRPr="007D013B">
        <w:rPr>
          <w:rFonts w:cs="Times New Roman"/>
          <w:sz w:val="24"/>
          <w:szCs w:val="24"/>
        </w:rPr>
        <w:t>dotycz</w:t>
      </w:r>
      <w:r w:rsidR="00873386" w:rsidRPr="007D013B">
        <w:rPr>
          <w:rFonts w:cs="Times New Roman"/>
          <w:sz w:val="24"/>
          <w:szCs w:val="24"/>
        </w:rPr>
        <w:t>y</w:t>
      </w:r>
      <w:r w:rsidR="00F722FF" w:rsidRPr="007D013B">
        <w:rPr>
          <w:rFonts w:cs="Times New Roman"/>
          <w:sz w:val="24"/>
          <w:szCs w:val="24"/>
        </w:rPr>
        <w:t xml:space="preserve"> realizacji </w:t>
      </w:r>
      <w:r w:rsidR="00891ABD" w:rsidRPr="007D013B">
        <w:rPr>
          <w:rFonts w:cs="Times New Roman"/>
          <w:sz w:val="24"/>
          <w:szCs w:val="24"/>
        </w:rPr>
        <w:t xml:space="preserve">usług </w:t>
      </w:r>
      <w:r w:rsidR="00714195" w:rsidRPr="007D013B">
        <w:rPr>
          <w:sz w:val="24"/>
          <w:szCs w:val="24"/>
        </w:rPr>
        <w:t xml:space="preserve">asystenckich </w:t>
      </w:r>
      <w:r w:rsidR="001474C2">
        <w:rPr>
          <w:sz w:val="24"/>
          <w:szCs w:val="24"/>
        </w:rPr>
        <w:t xml:space="preserve">nad osobami z niepełnosprawnością, </w:t>
      </w:r>
      <w:r w:rsidR="00714195" w:rsidRPr="007D013B">
        <w:rPr>
          <w:sz w:val="24"/>
          <w:szCs w:val="24"/>
        </w:rPr>
        <w:t>opiekuńczych nad osobami niesamodzielnymi świadczon</w:t>
      </w:r>
      <w:r>
        <w:rPr>
          <w:sz w:val="24"/>
          <w:szCs w:val="24"/>
        </w:rPr>
        <w:t>ymi</w:t>
      </w:r>
      <w:r w:rsidR="00714195" w:rsidRPr="007D013B">
        <w:rPr>
          <w:sz w:val="24"/>
          <w:szCs w:val="24"/>
        </w:rPr>
        <w:t xml:space="preserve"> w lokalnej społeczności, usług wsparcia rodziny oraz mieszkań wspomaganyc</w:t>
      </w:r>
      <w:r w:rsidR="00311F0A" w:rsidRPr="007D013B">
        <w:rPr>
          <w:sz w:val="24"/>
          <w:szCs w:val="24"/>
        </w:rPr>
        <w:t>h.</w:t>
      </w:r>
      <w:r w:rsidR="00981CFB">
        <w:rPr>
          <w:sz w:val="24"/>
          <w:szCs w:val="24"/>
        </w:rPr>
        <w:t xml:space="preserve"> Wsparcie systemu pieczy zastępczej nie jest przedmiotem tego konkursu.</w:t>
      </w:r>
    </w:p>
    <w:p w:rsidR="0099131C" w:rsidRPr="0099131C" w:rsidRDefault="0099131C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99131C" w:rsidRPr="0099131C" w:rsidRDefault="0099131C" w:rsidP="00390B52">
      <w:pPr>
        <w:pStyle w:val="Akapitzlist"/>
        <w:numPr>
          <w:ilvl w:val="0"/>
          <w:numId w:val="1"/>
        </w:numPr>
        <w:spacing w:before="240"/>
        <w:jc w:val="both"/>
        <w:rPr>
          <w:sz w:val="24"/>
          <w:szCs w:val="24"/>
        </w:rPr>
      </w:pPr>
      <w:r w:rsidRPr="00504063">
        <w:rPr>
          <w:sz w:val="24"/>
          <w:szCs w:val="24"/>
        </w:rPr>
        <w:t xml:space="preserve">Dokument </w:t>
      </w:r>
      <w:r w:rsidRPr="00504063">
        <w:rPr>
          <w:i/>
          <w:sz w:val="24"/>
          <w:szCs w:val="24"/>
        </w:rPr>
        <w:t>Minimalny standard usług i katalog stawek</w:t>
      </w:r>
      <w:r w:rsidRPr="00504063">
        <w:rPr>
          <w:sz w:val="24"/>
          <w:szCs w:val="24"/>
        </w:rPr>
        <w:t xml:space="preserve">  określa zarówno otwarty katalog zadań możliwych do realizacji w ramach projektu, minimalne standardy usług, które mają być dostarczone w ramach projektu jak i zastosowanie cen rynkowych do</w:t>
      </w:r>
      <w:r>
        <w:rPr>
          <w:sz w:val="24"/>
          <w:szCs w:val="24"/>
        </w:rPr>
        <w:t xml:space="preserve"> </w:t>
      </w:r>
      <w:r w:rsidRPr="00504063">
        <w:rPr>
          <w:sz w:val="24"/>
          <w:szCs w:val="24"/>
        </w:rPr>
        <w:t xml:space="preserve"> określonych kategorii kosztów w projekcie.</w:t>
      </w:r>
    </w:p>
    <w:p w:rsidR="00311F0A" w:rsidRPr="007D013B" w:rsidRDefault="00311F0A" w:rsidP="00390B52">
      <w:pPr>
        <w:pStyle w:val="Akapitzlist"/>
        <w:jc w:val="both"/>
      </w:pPr>
    </w:p>
    <w:p w:rsidR="00311F0A" w:rsidRPr="007D013B" w:rsidRDefault="00311F0A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7D013B">
        <w:rPr>
          <w:sz w:val="24"/>
          <w:szCs w:val="24"/>
        </w:rPr>
        <w:t xml:space="preserve">Wsparcie powinno być realizowane zgodnie z </w:t>
      </w:r>
      <w:r w:rsidRPr="007D013B">
        <w:rPr>
          <w:i/>
          <w:sz w:val="24"/>
          <w:szCs w:val="24"/>
        </w:rPr>
        <w:t xml:space="preserve">Wytycznymi </w:t>
      </w:r>
      <w:r w:rsidRPr="007D013B">
        <w:rPr>
          <w:i/>
          <w:iCs/>
          <w:sz w:val="24"/>
          <w:szCs w:val="24"/>
        </w:rPr>
        <w:t xml:space="preserve">Ministra </w:t>
      </w:r>
      <w:r w:rsidR="000F463A">
        <w:rPr>
          <w:i/>
          <w:iCs/>
          <w:sz w:val="24"/>
          <w:szCs w:val="24"/>
        </w:rPr>
        <w:t>Rozwoju z dnia</w:t>
      </w:r>
      <w:r w:rsidR="000F463A">
        <w:rPr>
          <w:i/>
          <w:iCs/>
          <w:sz w:val="24"/>
          <w:szCs w:val="24"/>
        </w:rPr>
        <w:br/>
        <w:t>3 marca 2016</w:t>
      </w:r>
      <w:r w:rsidRPr="007D013B">
        <w:rPr>
          <w:i/>
          <w:iCs/>
          <w:sz w:val="24"/>
          <w:szCs w:val="24"/>
        </w:rPr>
        <w:t xml:space="preserve"> r. </w:t>
      </w:r>
      <w:r w:rsidRPr="007D013B">
        <w:rPr>
          <w:i/>
          <w:sz w:val="24"/>
          <w:szCs w:val="24"/>
        </w:rPr>
        <w:t>w zakresie realizacji przedsięwzięć w obs</w:t>
      </w:r>
      <w:r w:rsidR="000F463A">
        <w:rPr>
          <w:i/>
          <w:sz w:val="24"/>
          <w:szCs w:val="24"/>
        </w:rPr>
        <w:t>zarze włączenia społecznego</w:t>
      </w:r>
      <w:r w:rsidR="000F463A">
        <w:rPr>
          <w:i/>
          <w:sz w:val="24"/>
          <w:szCs w:val="24"/>
        </w:rPr>
        <w:br/>
      </w:r>
      <w:r w:rsidRPr="007D013B">
        <w:rPr>
          <w:i/>
          <w:sz w:val="24"/>
          <w:szCs w:val="24"/>
        </w:rPr>
        <w:t>i zwalczania ubóstwa z wykorzystaniem środków EFS i EFRR na lata 2014-2020</w:t>
      </w:r>
      <w:r w:rsidRPr="007D013B">
        <w:rPr>
          <w:sz w:val="24"/>
          <w:szCs w:val="24"/>
        </w:rPr>
        <w:t>.</w:t>
      </w:r>
    </w:p>
    <w:p w:rsidR="00DE6011" w:rsidRPr="007D013B" w:rsidRDefault="00DE6011" w:rsidP="00390B52">
      <w:pPr>
        <w:pStyle w:val="Akapitzlist"/>
        <w:jc w:val="both"/>
        <w:rPr>
          <w:rFonts w:cs="Times New Roman"/>
          <w:sz w:val="24"/>
          <w:szCs w:val="24"/>
        </w:rPr>
      </w:pPr>
    </w:p>
    <w:p w:rsidR="00DE6011" w:rsidRPr="007D013B" w:rsidRDefault="00DE6011" w:rsidP="00390B52">
      <w:pPr>
        <w:pStyle w:val="Akapitzlist"/>
        <w:numPr>
          <w:ilvl w:val="0"/>
          <w:numId w:val="1"/>
        </w:numPr>
        <w:ind w:left="714" w:hanging="357"/>
        <w:jc w:val="both"/>
        <w:rPr>
          <w:rStyle w:val="Teksttreci2"/>
          <w:rFonts w:asciiTheme="minorHAnsi" w:hAnsiTheme="minorHAnsi" w:cs="Times New Roman"/>
          <w:shd w:val="clear" w:color="auto" w:fill="auto"/>
        </w:rPr>
      </w:pPr>
      <w:r w:rsidRPr="007D013B">
        <w:rPr>
          <w:rStyle w:val="Teksttreci2"/>
          <w:rFonts w:asciiTheme="minorHAnsi" w:hAnsiTheme="minorHAnsi"/>
        </w:rPr>
        <w:t>Z uwagi na regionalny charakter RPO WD 2014-2020  realizacja usług w ramach projektu musi odbywać się na obszarze województwa dolno</w:t>
      </w:r>
      <w:r w:rsidR="004714E5" w:rsidRPr="007D013B">
        <w:rPr>
          <w:rStyle w:val="Teksttreci2"/>
          <w:rFonts w:asciiTheme="minorHAnsi" w:hAnsiTheme="minorHAnsi"/>
        </w:rPr>
        <w:t>ś</w:t>
      </w:r>
      <w:r w:rsidRPr="007D013B">
        <w:rPr>
          <w:rStyle w:val="Teksttreci2"/>
          <w:rFonts w:asciiTheme="minorHAnsi" w:hAnsiTheme="minorHAnsi"/>
        </w:rPr>
        <w:t>ląskiego.</w:t>
      </w:r>
    </w:p>
    <w:p w:rsidR="00DE6011" w:rsidRPr="007D013B" w:rsidRDefault="00DE6011" w:rsidP="00390B52">
      <w:pPr>
        <w:pStyle w:val="Akapitzlist"/>
        <w:jc w:val="both"/>
        <w:rPr>
          <w:rFonts w:cs="Times New Roman"/>
          <w:sz w:val="24"/>
          <w:szCs w:val="24"/>
        </w:rPr>
      </w:pPr>
    </w:p>
    <w:p w:rsidR="00B3618E" w:rsidRDefault="00DE6011" w:rsidP="000A2F95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7D013B">
        <w:rPr>
          <w:rFonts w:cs="Times New Roman"/>
          <w:sz w:val="24"/>
          <w:szCs w:val="24"/>
        </w:rPr>
        <w:t xml:space="preserve">Istnieje możliwość realizacji formy wsparcia towarzyszącego, będącego elementem uzupełniającym projektu zgodnie z zapisami </w:t>
      </w:r>
      <w:r w:rsidR="009F58C7" w:rsidRPr="00972B7F">
        <w:rPr>
          <w:rFonts w:cs="Times New Roman"/>
          <w:sz w:val="24"/>
          <w:szCs w:val="24"/>
        </w:rPr>
        <w:t>niniejszego dokumentu.</w:t>
      </w:r>
    </w:p>
    <w:p w:rsidR="000A2F95" w:rsidRPr="000A2F95" w:rsidRDefault="000A2F95" w:rsidP="000A2F95">
      <w:pPr>
        <w:pStyle w:val="Akapitzlist"/>
        <w:ind w:left="714"/>
        <w:jc w:val="both"/>
        <w:rPr>
          <w:rStyle w:val="Teksttreci2"/>
          <w:rFonts w:asciiTheme="minorHAnsi" w:hAnsiTheme="minorHAnsi" w:cs="Times New Roman"/>
          <w:shd w:val="clear" w:color="auto" w:fill="auto"/>
        </w:rPr>
      </w:pPr>
    </w:p>
    <w:p w:rsidR="007D013B" w:rsidRPr="00B3618E" w:rsidRDefault="007D013B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B3618E">
        <w:rPr>
          <w:sz w:val="24"/>
          <w:szCs w:val="24"/>
        </w:rPr>
        <w:t>Dla projektów o wartości wkładu publicznego do 100 000 EUR, obligatoryjnie stosuje się kwoty ryczałtowe.</w:t>
      </w:r>
      <w:r w:rsidRPr="00B3618E">
        <w:rPr>
          <w:rFonts w:cs="Arial"/>
          <w:sz w:val="24"/>
          <w:szCs w:val="24"/>
        </w:rPr>
        <w:t xml:space="preserve"> </w:t>
      </w:r>
      <w:r w:rsidRPr="00B3618E">
        <w:rPr>
          <w:rFonts w:cs="Arial"/>
          <w:color w:val="000000" w:themeColor="text1"/>
          <w:sz w:val="24"/>
          <w:szCs w:val="24"/>
        </w:rPr>
        <w:t>Do przeliczenia ww. kwoty na PLN należy stosować miesięczny obrachunkowy kurs wymiany stosowany przez KE aktualny na dzień ogłoszenia konkursu.</w:t>
      </w:r>
    </w:p>
    <w:p w:rsidR="00B3618E" w:rsidRPr="00B3618E" w:rsidRDefault="00B3618E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4F0121" w:rsidRPr="00763914" w:rsidRDefault="004F0121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B3618E">
        <w:rPr>
          <w:rFonts w:ascii="Calibri" w:hAnsi="Calibri" w:cs="Calibri"/>
          <w:color w:val="000000"/>
          <w:sz w:val="24"/>
          <w:szCs w:val="24"/>
        </w:rPr>
        <w:t xml:space="preserve">W przypadku wsparcia stanowiącego pomoc publiczną lub pomoc de </w:t>
      </w:r>
      <w:proofErr w:type="spellStart"/>
      <w:r w:rsidRPr="00B3618E">
        <w:rPr>
          <w:rFonts w:ascii="Calibri" w:hAnsi="Calibri" w:cs="Calibri"/>
          <w:color w:val="000000"/>
          <w:sz w:val="24"/>
          <w:szCs w:val="24"/>
        </w:rPr>
        <w:t>minimis</w:t>
      </w:r>
      <w:proofErr w:type="spellEnd"/>
      <w:r w:rsidRPr="00B3618E">
        <w:rPr>
          <w:rFonts w:ascii="Calibri" w:hAnsi="Calibri" w:cs="Calibri"/>
          <w:color w:val="000000"/>
          <w:sz w:val="24"/>
          <w:szCs w:val="24"/>
        </w:rPr>
        <w:t>, udzielaną w ramach realizacji pr</w:t>
      </w:r>
      <w:r w:rsidR="00B3618E" w:rsidRPr="00B3618E">
        <w:rPr>
          <w:rFonts w:ascii="Calibri" w:hAnsi="Calibri" w:cs="Calibri"/>
          <w:color w:val="000000"/>
          <w:sz w:val="24"/>
          <w:szCs w:val="24"/>
        </w:rPr>
        <w:t>ojektu</w:t>
      </w:r>
      <w:r w:rsidRPr="00B3618E">
        <w:rPr>
          <w:rFonts w:ascii="Calibri" w:hAnsi="Calibri" w:cs="Calibri"/>
          <w:color w:val="000000"/>
          <w:sz w:val="24"/>
          <w:szCs w:val="24"/>
        </w:rPr>
        <w:t>, znajdą zastosowanie właściwe przepisy prawa wspólnotowego i krajowego dotyczące zasad udzielania tej pomocy, obowiązujące w momencie udzielania wsparcia.</w:t>
      </w:r>
    </w:p>
    <w:p w:rsidR="00763914" w:rsidRPr="00433BA8" w:rsidRDefault="00763914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433BA8" w:rsidRPr="00EF7B7F" w:rsidRDefault="00F512BF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EF7B7F">
        <w:rPr>
          <w:i/>
          <w:sz w:val="24"/>
          <w:szCs w:val="24"/>
        </w:rPr>
        <w:t>Wykaz dopuszczalnych stawek dla towarów i usług</w:t>
      </w:r>
      <w:r w:rsidRPr="00EF7B7F">
        <w:rPr>
          <w:sz w:val="24"/>
          <w:szCs w:val="24"/>
        </w:rPr>
        <w:t xml:space="preserve"> </w:t>
      </w:r>
      <w:r w:rsidR="00C500C6" w:rsidRPr="00EF7B7F">
        <w:rPr>
          <w:i/>
          <w:sz w:val="24"/>
          <w:szCs w:val="24"/>
        </w:rPr>
        <w:t>oraz standard</w:t>
      </w:r>
      <w:r w:rsidR="00144450" w:rsidRPr="00EF7B7F">
        <w:rPr>
          <w:i/>
          <w:sz w:val="24"/>
          <w:szCs w:val="24"/>
        </w:rPr>
        <w:t>ów</w:t>
      </w:r>
      <w:r w:rsidR="00C500C6" w:rsidRPr="00EF7B7F">
        <w:rPr>
          <w:sz w:val="24"/>
          <w:szCs w:val="24"/>
        </w:rPr>
        <w:t xml:space="preserve"> </w:t>
      </w:r>
      <w:r w:rsidR="00C500C6" w:rsidRPr="00EF7B7F">
        <w:rPr>
          <w:i/>
          <w:sz w:val="24"/>
          <w:szCs w:val="24"/>
        </w:rPr>
        <w:t>usług</w:t>
      </w:r>
      <w:r w:rsidR="00C500C6" w:rsidRPr="00EF7B7F">
        <w:rPr>
          <w:sz w:val="24"/>
          <w:szCs w:val="24"/>
        </w:rPr>
        <w:t xml:space="preserve"> </w:t>
      </w:r>
      <w:r w:rsidRPr="00EF7B7F">
        <w:rPr>
          <w:sz w:val="24"/>
          <w:szCs w:val="24"/>
        </w:rPr>
        <w:t xml:space="preserve">określa </w:t>
      </w:r>
      <w:r w:rsidR="00EF7B7F" w:rsidRPr="00EF7B7F">
        <w:rPr>
          <w:sz w:val="24"/>
          <w:szCs w:val="24"/>
        </w:rPr>
        <w:t>koszty</w:t>
      </w:r>
      <w:r w:rsidR="00547AB4" w:rsidRPr="00EF7B7F">
        <w:rPr>
          <w:sz w:val="24"/>
          <w:szCs w:val="24"/>
        </w:rPr>
        <w:t xml:space="preserve"> mogące</w:t>
      </w:r>
      <w:r w:rsidRPr="00EF7B7F">
        <w:rPr>
          <w:sz w:val="24"/>
          <w:szCs w:val="24"/>
        </w:rPr>
        <w:t xml:space="preserve"> </w:t>
      </w:r>
      <w:r w:rsidR="00547AB4" w:rsidRPr="00EF7B7F">
        <w:rPr>
          <w:sz w:val="24"/>
          <w:szCs w:val="24"/>
        </w:rPr>
        <w:t>wystąpić najczęściej</w:t>
      </w:r>
      <w:r w:rsidRPr="00EF7B7F">
        <w:rPr>
          <w:sz w:val="24"/>
          <w:szCs w:val="24"/>
        </w:rPr>
        <w:t xml:space="preserve"> w projektach finansowanych z EFS w ramach programu regionalnego.</w:t>
      </w:r>
      <w:r w:rsidR="00433BA8" w:rsidRPr="00EF7B7F">
        <w:rPr>
          <w:i/>
          <w:color w:val="000000" w:themeColor="text1"/>
          <w:sz w:val="24"/>
          <w:szCs w:val="24"/>
        </w:rPr>
        <w:t xml:space="preserve"> </w:t>
      </w:r>
    </w:p>
    <w:p w:rsidR="00433BA8" w:rsidRPr="00504063" w:rsidRDefault="00433BA8" w:rsidP="00390B52">
      <w:pPr>
        <w:pStyle w:val="Akapitzlist"/>
        <w:spacing w:before="240"/>
        <w:jc w:val="both"/>
        <w:rPr>
          <w:sz w:val="24"/>
          <w:szCs w:val="24"/>
        </w:rPr>
      </w:pPr>
    </w:p>
    <w:p w:rsidR="00433BA8" w:rsidRPr="00433BA8" w:rsidRDefault="00433BA8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433BA8">
        <w:rPr>
          <w:sz w:val="24"/>
          <w:szCs w:val="24"/>
        </w:rPr>
        <w:t xml:space="preserve">Przyjęcie dopuszczalnej stawki nie oznacza również, że będzie akceptowana </w:t>
      </w:r>
      <w:r w:rsidRPr="00433BA8">
        <w:rPr>
          <w:sz w:val="24"/>
          <w:szCs w:val="24"/>
        </w:rPr>
        <w:br/>
        <w:t xml:space="preserve">w każdym budżecie – przy ocenie będą brane pod uwagę takie czynniki jak: specyfika </w:t>
      </w:r>
      <w:r w:rsidRPr="00433BA8">
        <w:rPr>
          <w:sz w:val="24"/>
          <w:szCs w:val="24"/>
        </w:rPr>
        <w:lastRenderedPageBreak/>
        <w:t>projektu, stopień złożoności projektu, wielkość grupy docelowej, miejsce realizacji projektu.</w:t>
      </w:r>
    </w:p>
    <w:p w:rsidR="00433BA8" w:rsidRPr="00433BA8" w:rsidRDefault="00433BA8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F512BF" w:rsidRPr="00433BA8" w:rsidRDefault="00F512BF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433BA8">
        <w:rPr>
          <w:sz w:val="24"/>
          <w:szCs w:val="24"/>
        </w:rPr>
        <w:t>W przypadku przekroczenia ww. stawki Beneficjent jest zobowiązany do zawarc</w:t>
      </w:r>
      <w:r w:rsidR="00BA6B9C" w:rsidRPr="00433BA8">
        <w:rPr>
          <w:sz w:val="24"/>
          <w:szCs w:val="24"/>
        </w:rPr>
        <w:t xml:space="preserve">ia </w:t>
      </w:r>
      <w:r w:rsidR="00BA6B9C" w:rsidRPr="00433BA8">
        <w:rPr>
          <w:sz w:val="24"/>
          <w:szCs w:val="24"/>
        </w:rPr>
        <w:br/>
        <w:t>we wniosku o dofinansowanie/</w:t>
      </w:r>
      <w:r w:rsidRPr="00433BA8">
        <w:rPr>
          <w:sz w:val="24"/>
          <w:szCs w:val="24"/>
        </w:rPr>
        <w:t>wniosku o płatność uzasadnienia zaistniałej sytuacji.</w:t>
      </w:r>
    </w:p>
    <w:p w:rsidR="00433BA8" w:rsidRPr="00433BA8" w:rsidRDefault="00433BA8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F512BF" w:rsidRPr="00433BA8" w:rsidRDefault="00F512BF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433BA8">
        <w:rPr>
          <w:sz w:val="24"/>
          <w:szCs w:val="24"/>
        </w:rPr>
        <w:t>Wprowadzenie katalogu maksymalnych dopuszczalnych stawek nie oznacza automatycznego akceptowania przez oceniających stawek w ich maksymalnie dopuszczonej wysokości. Oceniający każdorazowo zobowiązani są do weryfikacji kosztów zgodnie z zasadą ef</w:t>
      </w:r>
      <w:r w:rsidR="00433BA8">
        <w:rPr>
          <w:sz w:val="24"/>
          <w:szCs w:val="24"/>
        </w:rPr>
        <w:t>ektywnego zarządzania finansami.</w:t>
      </w:r>
    </w:p>
    <w:p w:rsidR="00433BA8" w:rsidRPr="00433BA8" w:rsidRDefault="00433BA8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F512BF" w:rsidRPr="00433BA8" w:rsidRDefault="00F512BF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433BA8">
        <w:rPr>
          <w:sz w:val="24"/>
          <w:szCs w:val="24"/>
        </w:rPr>
        <w:t>Jeśli koszt nie został ujęty w katalogu, istnieje możliwość odniesienia się do ceny podobnej kategorii kosztowej.</w:t>
      </w:r>
    </w:p>
    <w:p w:rsidR="00433BA8" w:rsidRPr="00433BA8" w:rsidRDefault="00433BA8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B26090" w:rsidRPr="00433BA8" w:rsidRDefault="00F512BF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433BA8">
        <w:rPr>
          <w:i/>
          <w:sz w:val="24"/>
          <w:szCs w:val="24"/>
        </w:rPr>
        <w:t>Wykaz</w:t>
      </w:r>
      <w:r w:rsidRPr="00433BA8">
        <w:rPr>
          <w:sz w:val="24"/>
          <w:szCs w:val="24"/>
        </w:rPr>
        <w:t xml:space="preserve"> </w:t>
      </w:r>
      <w:r w:rsidRPr="00433BA8">
        <w:rPr>
          <w:i/>
          <w:sz w:val="24"/>
          <w:szCs w:val="24"/>
        </w:rPr>
        <w:t>dopuszczalnych stawek dla towarów i usług</w:t>
      </w:r>
      <w:r w:rsidRPr="00433BA8">
        <w:rPr>
          <w:sz w:val="24"/>
          <w:szCs w:val="24"/>
        </w:rPr>
        <w:t xml:space="preserve"> </w:t>
      </w:r>
      <w:r w:rsidR="001701F2" w:rsidRPr="00433BA8">
        <w:rPr>
          <w:i/>
          <w:sz w:val="24"/>
          <w:szCs w:val="24"/>
        </w:rPr>
        <w:t>oraz standardów usług</w:t>
      </w:r>
      <w:r w:rsidR="001701F2" w:rsidRPr="00433BA8">
        <w:rPr>
          <w:sz w:val="24"/>
          <w:szCs w:val="24"/>
        </w:rPr>
        <w:t xml:space="preserve"> </w:t>
      </w:r>
      <w:r w:rsidRPr="00433BA8">
        <w:rPr>
          <w:sz w:val="24"/>
          <w:szCs w:val="24"/>
        </w:rPr>
        <w:t>nie stanowi katalogu zamkniętego i może być rozszerzany o nowe pozycje</w:t>
      </w:r>
      <w:r w:rsidR="000A2F95">
        <w:rPr>
          <w:sz w:val="24"/>
          <w:szCs w:val="24"/>
        </w:rPr>
        <w:t>.</w:t>
      </w:r>
      <w:r w:rsidRPr="00433BA8">
        <w:rPr>
          <w:sz w:val="24"/>
          <w:szCs w:val="24"/>
        </w:rPr>
        <w:t xml:space="preserve"> W przypadku wystąpienia w budżecie projektu kosztu spoza katalogu oceniający każdorazowo zobowiązani są do dokonania oceny tego kosztu z perspektywy efektywn</w:t>
      </w:r>
      <w:r w:rsidR="000F463A">
        <w:rPr>
          <w:sz w:val="24"/>
          <w:szCs w:val="24"/>
        </w:rPr>
        <w:t>ości i racjonalności kosztowej,</w:t>
      </w:r>
      <w:r w:rsidR="000F463A">
        <w:rPr>
          <w:sz w:val="24"/>
          <w:szCs w:val="24"/>
        </w:rPr>
        <w:br/>
      </w:r>
      <w:r w:rsidRPr="00433BA8">
        <w:rPr>
          <w:sz w:val="24"/>
          <w:szCs w:val="24"/>
        </w:rPr>
        <w:t xml:space="preserve">w tym spełniania odpowiedniej relacji </w:t>
      </w:r>
      <w:r w:rsidRPr="00433BA8">
        <w:rPr>
          <w:i/>
          <w:sz w:val="24"/>
          <w:szCs w:val="24"/>
        </w:rPr>
        <w:t>nakład – rezultat</w:t>
      </w:r>
      <w:r w:rsidRPr="00433BA8">
        <w:rPr>
          <w:sz w:val="24"/>
          <w:szCs w:val="24"/>
        </w:rPr>
        <w:t>.</w:t>
      </w:r>
      <w:r w:rsidR="00841516" w:rsidRPr="00433BA8">
        <w:rPr>
          <w:sz w:val="24"/>
          <w:szCs w:val="24"/>
        </w:rPr>
        <w:t xml:space="preserve"> </w:t>
      </w:r>
    </w:p>
    <w:p w:rsidR="00433BA8" w:rsidRPr="00433BA8" w:rsidRDefault="00433BA8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433BA8" w:rsidRPr="00DA4CFD" w:rsidRDefault="00B26090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433BA8">
        <w:rPr>
          <w:sz w:val="24"/>
          <w:szCs w:val="24"/>
        </w:rPr>
        <w:t>W</w:t>
      </w:r>
      <w:r w:rsidR="00841516" w:rsidRPr="00433BA8">
        <w:rPr>
          <w:sz w:val="24"/>
          <w:szCs w:val="24"/>
        </w:rPr>
        <w:t xml:space="preserve">ydatki, które nie zostały w nim ujęte powinny być zgodne z cenami rynkowymi oraz powinny spełniać zasady </w:t>
      </w:r>
      <w:proofErr w:type="spellStart"/>
      <w:r w:rsidR="00841516" w:rsidRPr="00433BA8">
        <w:rPr>
          <w:sz w:val="24"/>
          <w:szCs w:val="24"/>
        </w:rPr>
        <w:t>kwalif</w:t>
      </w:r>
      <w:r w:rsidR="000F463A">
        <w:rPr>
          <w:sz w:val="24"/>
          <w:szCs w:val="24"/>
        </w:rPr>
        <w:t>ikowalności</w:t>
      </w:r>
      <w:proofErr w:type="spellEnd"/>
      <w:r w:rsidR="000F463A">
        <w:rPr>
          <w:sz w:val="24"/>
          <w:szCs w:val="24"/>
        </w:rPr>
        <w:t xml:space="preserve"> wydatków określone </w:t>
      </w:r>
      <w:r w:rsidR="00841516" w:rsidRPr="00433BA8">
        <w:rPr>
          <w:sz w:val="24"/>
          <w:szCs w:val="24"/>
        </w:rPr>
        <w:t xml:space="preserve">w </w:t>
      </w:r>
      <w:r w:rsidR="000F463A">
        <w:rPr>
          <w:i/>
          <w:sz w:val="24"/>
          <w:szCs w:val="24"/>
        </w:rPr>
        <w:t>Wytycznych</w:t>
      </w:r>
      <w:r w:rsidR="000F463A">
        <w:rPr>
          <w:i/>
          <w:sz w:val="24"/>
          <w:szCs w:val="24"/>
        </w:rPr>
        <w:br/>
      </w:r>
      <w:r w:rsidR="00841516" w:rsidRPr="00433BA8">
        <w:rPr>
          <w:i/>
          <w:sz w:val="24"/>
          <w:szCs w:val="24"/>
        </w:rPr>
        <w:t xml:space="preserve">w zakresie </w:t>
      </w:r>
      <w:proofErr w:type="spellStart"/>
      <w:r w:rsidR="00841516" w:rsidRPr="00433BA8">
        <w:rPr>
          <w:i/>
          <w:sz w:val="24"/>
          <w:szCs w:val="24"/>
        </w:rPr>
        <w:t>kwalifikowalności</w:t>
      </w:r>
      <w:proofErr w:type="spellEnd"/>
      <w:r w:rsidR="00841516" w:rsidRPr="00433BA8">
        <w:rPr>
          <w:i/>
          <w:sz w:val="24"/>
          <w:szCs w:val="24"/>
        </w:rPr>
        <w:t xml:space="preserve"> wydatków w ramach Europejskiego Funduszu Rozwoju Regionalnego, Europejskiego Funduszu Społecznego oraz Funduszu Spójności na lata 2014-2020.</w:t>
      </w:r>
    </w:p>
    <w:p w:rsidR="00DA4CFD" w:rsidRPr="00433BA8" w:rsidRDefault="00DA4CFD" w:rsidP="00390B52">
      <w:pPr>
        <w:pStyle w:val="Akapitzlist"/>
        <w:ind w:left="714"/>
        <w:jc w:val="both"/>
        <w:rPr>
          <w:rFonts w:cs="Times New Roman"/>
          <w:sz w:val="24"/>
          <w:szCs w:val="24"/>
        </w:rPr>
      </w:pPr>
    </w:p>
    <w:p w:rsidR="00CE43A0" w:rsidRPr="00DA4CFD" w:rsidRDefault="00F512BF" w:rsidP="00390B52">
      <w:pPr>
        <w:pStyle w:val="Akapitzlist"/>
        <w:numPr>
          <w:ilvl w:val="0"/>
          <w:numId w:val="1"/>
        </w:numPr>
        <w:ind w:left="714" w:hanging="357"/>
        <w:jc w:val="both"/>
        <w:rPr>
          <w:rFonts w:cs="Times New Roman"/>
          <w:sz w:val="24"/>
          <w:szCs w:val="24"/>
        </w:rPr>
      </w:pPr>
      <w:r w:rsidRPr="00DA4CFD">
        <w:rPr>
          <w:rFonts w:cs="Times New Roman"/>
          <w:sz w:val="24"/>
          <w:szCs w:val="24"/>
        </w:rPr>
        <w:t xml:space="preserve">Katalog ten jest obowiązkowym narzędziem oceny racjonalności i efektywności kosztów </w:t>
      </w:r>
      <w:r w:rsidR="00CE43A0" w:rsidRPr="00DA4CFD">
        <w:rPr>
          <w:rFonts w:cs="Times New Roman"/>
          <w:sz w:val="24"/>
          <w:szCs w:val="24"/>
        </w:rPr>
        <w:t xml:space="preserve"> </w:t>
      </w:r>
    </w:p>
    <w:p w:rsidR="00F6434F" w:rsidRPr="00F6434F" w:rsidRDefault="00CE43A0" w:rsidP="00F6434F">
      <w:pPr>
        <w:pStyle w:val="Akapitzlist"/>
        <w:ind w:left="426"/>
        <w:jc w:val="both"/>
      </w:pPr>
      <w:r>
        <w:rPr>
          <w:rFonts w:cs="Times New Roman"/>
          <w:sz w:val="24"/>
          <w:szCs w:val="24"/>
        </w:rPr>
        <w:t xml:space="preserve">       </w:t>
      </w:r>
      <w:r w:rsidR="001409AD">
        <w:rPr>
          <w:rFonts w:cs="Times New Roman"/>
          <w:sz w:val="24"/>
          <w:szCs w:val="24"/>
        </w:rPr>
        <w:t>oraz realizacji usług.</w:t>
      </w:r>
    </w:p>
    <w:p w:rsidR="002A17E5" w:rsidRPr="00F6434F" w:rsidRDefault="00F6434F" w:rsidP="00F6434F">
      <w:pPr>
        <w:ind w:left="709" w:hanging="283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16. </w:t>
      </w:r>
      <w:r w:rsidR="00965B55" w:rsidRPr="00F6434F">
        <w:rPr>
          <w:rFonts w:ascii="Calibri" w:hAnsi="Calibri"/>
          <w:sz w:val="24"/>
          <w:szCs w:val="24"/>
        </w:rPr>
        <w:t>Katalog ten</w:t>
      </w:r>
      <w:r w:rsidR="002A17E5" w:rsidRPr="00F6434F">
        <w:rPr>
          <w:rFonts w:ascii="Calibri" w:hAnsi="Calibri"/>
          <w:i/>
          <w:sz w:val="24"/>
          <w:szCs w:val="24"/>
        </w:rPr>
        <w:t xml:space="preserve"> </w:t>
      </w:r>
      <w:r w:rsidR="002A17E5" w:rsidRPr="00F6434F">
        <w:rPr>
          <w:rFonts w:ascii="Calibri" w:hAnsi="Calibri"/>
          <w:sz w:val="24"/>
          <w:szCs w:val="24"/>
        </w:rPr>
        <w:t xml:space="preserve">określa najczęściej występujące koszty w projektach finansowanych z EFS </w:t>
      </w:r>
      <w:r w:rsidR="00965B55" w:rsidRPr="00F6434F">
        <w:rPr>
          <w:rFonts w:ascii="Calibri" w:hAnsi="Calibri"/>
          <w:sz w:val="24"/>
          <w:szCs w:val="24"/>
        </w:rPr>
        <w:t xml:space="preserve">             </w:t>
      </w:r>
      <w:r w:rsidR="002A17E5" w:rsidRPr="00F6434F">
        <w:rPr>
          <w:rFonts w:ascii="Calibri" w:hAnsi="Calibri"/>
          <w:sz w:val="24"/>
          <w:szCs w:val="24"/>
        </w:rPr>
        <w:t xml:space="preserve">w ramach programu regionalnego co oznacza, iż dokument ten nie </w:t>
      </w:r>
      <w:r w:rsidR="00523274" w:rsidRPr="00F6434F">
        <w:rPr>
          <w:rFonts w:ascii="Calibri" w:hAnsi="Calibri"/>
          <w:sz w:val="24"/>
          <w:szCs w:val="24"/>
        </w:rPr>
        <w:t>ma charakteru</w:t>
      </w:r>
      <w:r w:rsidR="002A17E5" w:rsidRPr="00F6434F">
        <w:rPr>
          <w:rFonts w:ascii="Calibri" w:hAnsi="Calibri"/>
          <w:sz w:val="24"/>
          <w:szCs w:val="24"/>
        </w:rPr>
        <w:t xml:space="preserve"> zamkniętego, tzn. dopuszcza się ujmowanie w budżetach kosztów w nim niewskazanych.</w:t>
      </w:r>
    </w:p>
    <w:p w:rsidR="00AD3A5F" w:rsidRDefault="00390B52" w:rsidP="00390B52">
      <w:pPr>
        <w:pStyle w:val="Akapitzlist"/>
        <w:tabs>
          <w:tab w:val="left" w:pos="3630"/>
        </w:tabs>
        <w:spacing w:line="240" w:lineRule="auto"/>
        <w:ind w:left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</w:p>
    <w:p w:rsidR="00711F41" w:rsidRDefault="00450B81">
      <w:pPr>
        <w:pStyle w:val="Akapitzlist"/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17</w:t>
      </w:r>
      <w:r w:rsidR="00AD3A5F">
        <w:rPr>
          <w:rFonts w:ascii="Calibri" w:hAnsi="Calibri"/>
          <w:sz w:val="24"/>
          <w:szCs w:val="24"/>
        </w:rPr>
        <w:t xml:space="preserve">. </w:t>
      </w:r>
      <w:r w:rsidR="002A17E5" w:rsidRPr="00AD3A5F">
        <w:rPr>
          <w:rFonts w:ascii="Calibri" w:hAnsi="Calibri"/>
          <w:sz w:val="24"/>
          <w:szCs w:val="24"/>
        </w:rPr>
        <w:t xml:space="preserve">Koszty zatrudnienia personelu projektu należy weryfikować z uwzględnieniem m.in. wielkości projektu, złożoności działań, liczebności grupy docelowej, rodzaju </w:t>
      </w:r>
      <w:r w:rsidR="002A17E5" w:rsidRPr="00AD3A5F">
        <w:rPr>
          <w:rFonts w:ascii="Calibri" w:hAnsi="Calibri"/>
          <w:spacing w:val="-4"/>
          <w:sz w:val="24"/>
          <w:szCs w:val="24"/>
        </w:rPr>
        <w:t>wykonywanej pracy, zaangażowania czasowego, kwalifikacji, kompetencji i doświadczenia</w:t>
      </w:r>
      <w:r w:rsidR="002A17E5" w:rsidRPr="00AD3A5F">
        <w:rPr>
          <w:rFonts w:ascii="Calibri" w:hAnsi="Calibri"/>
          <w:sz w:val="24"/>
          <w:szCs w:val="24"/>
        </w:rPr>
        <w:t xml:space="preserve"> zawodowego kadry. Projektodawca powinien zawrzeć we wniosku wyczerpujące uzasadnienie </w:t>
      </w:r>
      <w:r w:rsidR="002A17E5" w:rsidRPr="00AD3A5F">
        <w:rPr>
          <w:rFonts w:ascii="Calibri" w:hAnsi="Calibri"/>
          <w:sz w:val="24"/>
          <w:szCs w:val="24"/>
        </w:rPr>
        <w:lastRenderedPageBreak/>
        <w:t>przyjętych stawek oraz dysponować dokumentacją, w oparciu o którą zostały ustalone (np. analizami finansowymi).</w:t>
      </w:r>
    </w:p>
    <w:p w:rsidR="00390B52" w:rsidRDefault="00390B52" w:rsidP="00390B52">
      <w:pPr>
        <w:autoSpaceDE w:val="0"/>
        <w:autoSpaceDN w:val="0"/>
        <w:adjustRightInd w:val="0"/>
        <w:spacing w:after="0"/>
        <w:ind w:left="709" w:hanging="283"/>
        <w:jc w:val="both"/>
        <w:rPr>
          <w:rFonts w:cs="Arial"/>
          <w:sz w:val="24"/>
          <w:szCs w:val="24"/>
        </w:rPr>
      </w:pPr>
    </w:p>
    <w:p w:rsidR="00390B52" w:rsidRDefault="00450B81" w:rsidP="00390B52">
      <w:pPr>
        <w:pStyle w:val="Akapitzlist"/>
        <w:ind w:left="709" w:hanging="283"/>
        <w:jc w:val="both"/>
        <w:rPr>
          <w:i/>
          <w:iCs/>
        </w:rPr>
      </w:pPr>
      <w:r>
        <w:rPr>
          <w:rFonts w:ascii="Calibri" w:hAnsi="Calibri"/>
          <w:sz w:val="24"/>
          <w:szCs w:val="24"/>
        </w:rPr>
        <w:t>18</w:t>
      </w:r>
      <w:r w:rsidR="00390B52">
        <w:rPr>
          <w:rFonts w:ascii="Calibri" w:hAnsi="Calibri"/>
          <w:sz w:val="24"/>
          <w:szCs w:val="24"/>
        </w:rPr>
        <w:t>.</w:t>
      </w:r>
      <w:r w:rsidR="00390B52">
        <w:rPr>
          <w:rFonts w:cs="Arial"/>
          <w:sz w:val="24"/>
          <w:szCs w:val="24"/>
        </w:rPr>
        <w:t xml:space="preserve"> </w:t>
      </w:r>
      <w:r w:rsidR="00390B52" w:rsidRPr="00DA4CFD">
        <w:rPr>
          <w:iCs/>
          <w:sz w:val="24"/>
          <w:szCs w:val="24"/>
        </w:rPr>
        <w:t>Beneficjent</w:t>
      </w:r>
      <w:r w:rsidR="00390B52" w:rsidRPr="00B225F8">
        <w:rPr>
          <w:iCs/>
          <w:sz w:val="24"/>
          <w:szCs w:val="24"/>
        </w:rPr>
        <w:t xml:space="preserve"> może</w:t>
      </w:r>
      <w:r w:rsidR="00390B52" w:rsidRPr="00DA4CFD">
        <w:rPr>
          <w:iCs/>
          <w:sz w:val="24"/>
          <w:szCs w:val="24"/>
        </w:rPr>
        <w:t xml:space="preserve"> zobowiązać uczestnika projektu do podpisania i realizacji kontraktu socjalnego bądź innego kontraktu równoważnego, w przypadku, gdy pomoc jest udzielona na wsparcie osób w wieku aktywności zawodowej zdolnych do podjęcia zatrudnienia. Kontrakt ten powinien regulować zasady współpracy </w:t>
      </w:r>
      <w:r w:rsidR="00523274">
        <w:rPr>
          <w:iCs/>
          <w:sz w:val="24"/>
          <w:szCs w:val="24"/>
        </w:rPr>
        <w:t xml:space="preserve">pomiędzy </w:t>
      </w:r>
      <w:r w:rsidR="00390B52" w:rsidRPr="00DA4CFD">
        <w:rPr>
          <w:iCs/>
          <w:sz w:val="24"/>
          <w:szCs w:val="24"/>
        </w:rPr>
        <w:t>Beneficjent</w:t>
      </w:r>
      <w:r w:rsidR="00523274">
        <w:rPr>
          <w:iCs/>
          <w:sz w:val="24"/>
          <w:szCs w:val="24"/>
        </w:rPr>
        <w:t>em</w:t>
      </w:r>
      <w:r w:rsidR="00390B52" w:rsidRPr="00DA4CFD">
        <w:rPr>
          <w:iCs/>
          <w:sz w:val="24"/>
          <w:szCs w:val="24"/>
        </w:rPr>
        <w:t xml:space="preserve"> </w:t>
      </w:r>
      <w:r w:rsidR="00523274">
        <w:rPr>
          <w:iCs/>
          <w:sz w:val="24"/>
          <w:szCs w:val="24"/>
        </w:rPr>
        <w:t>a</w:t>
      </w:r>
      <w:r w:rsidR="00390B52" w:rsidRPr="00DA4CFD">
        <w:rPr>
          <w:iCs/>
          <w:sz w:val="24"/>
          <w:szCs w:val="24"/>
        </w:rPr>
        <w:t xml:space="preserve"> uczestnik</w:t>
      </w:r>
      <w:r w:rsidR="00523274">
        <w:rPr>
          <w:iCs/>
          <w:sz w:val="24"/>
          <w:szCs w:val="24"/>
        </w:rPr>
        <w:t>iem</w:t>
      </w:r>
      <w:r w:rsidR="00390B52" w:rsidRPr="00DA4CFD">
        <w:rPr>
          <w:iCs/>
          <w:sz w:val="24"/>
          <w:szCs w:val="24"/>
        </w:rPr>
        <w:t xml:space="preserve">, ale także – co równe ważne - wykraczać poza ramy projektu, </w:t>
      </w:r>
      <w:r w:rsidR="00B47DD0">
        <w:rPr>
          <w:iCs/>
          <w:sz w:val="24"/>
          <w:szCs w:val="24"/>
        </w:rPr>
        <w:t>tj. mieć charakter drogowskazu/</w:t>
      </w:r>
      <w:r w:rsidR="00390B52" w:rsidRPr="00DA4CFD">
        <w:rPr>
          <w:iCs/>
          <w:sz w:val="24"/>
          <w:szCs w:val="24"/>
        </w:rPr>
        <w:t>tzw. „mapy drogowej” dla uczestnika, a więc zawierać możliwości dalszej jego aktywności po zakończeniu udziału w projekcie. Kontrakt ten powinien być dostosowany do indywidualnych potrzeb uczestnika, uwzględniając jego możliwości oraz posiadane kompetencje i kwalifikacje.</w:t>
      </w:r>
      <w:r w:rsidR="00390B52" w:rsidRPr="00DA4CFD">
        <w:rPr>
          <w:i/>
          <w:iCs/>
        </w:rPr>
        <w:t xml:space="preserve"> </w:t>
      </w:r>
    </w:p>
    <w:p w:rsidR="00A925F2" w:rsidRPr="00A34C6E" w:rsidRDefault="00A925F2" w:rsidP="00390B52">
      <w:pPr>
        <w:pStyle w:val="Akapitzlist"/>
        <w:ind w:left="709" w:hanging="283"/>
        <w:jc w:val="both"/>
        <w:rPr>
          <w:iCs/>
        </w:rPr>
      </w:pPr>
    </w:p>
    <w:p w:rsidR="00A925F2" w:rsidRPr="00A34C6E" w:rsidRDefault="00450B81" w:rsidP="00A34C6E">
      <w:pPr>
        <w:pStyle w:val="Akapitzlist"/>
        <w:ind w:left="709" w:hanging="283"/>
        <w:jc w:val="both"/>
        <w:rPr>
          <w:spacing w:val="-4"/>
          <w:sz w:val="24"/>
          <w:szCs w:val="24"/>
        </w:rPr>
      </w:pPr>
      <w:r>
        <w:rPr>
          <w:iCs/>
          <w:sz w:val="24"/>
          <w:szCs w:val="24"/>
        </w:rPr>
        <w:t>19</w:t>
      </w:r>
      <w:r w:rsidR="00A925F2" w:rsidRPr="00A34C6E">
        <w:rPr>
          <w:iCs/>
          <w:sz w:val="24"/>
          <w:szCs w:val="24"/>
        </w:rPr>
        <w:t xml:space="preserve">. </w:t>
      </w:r>
      <w:r w:rsidR="00A34C6E" w:rsidRPr="00A34C6E">
        <w:rPr>
          <w:iCs/>
          <w:sz w:val="24"/>
          <w:szCs w:val="24"/>
        </w:rPr>
        <w:t xml:space="preserve">Jeżeli </w:t>
      </w:r>
      <w:r w:rsidR="00A34C6E" w:rsidRPr="00A34C6E">
        <w:rPr>
          <w:rFonts w:ascii="Calibri" w:eastAsia="Times New Roman" w:hAnsi="Calibri" w:cs="Times New Roman"/>
          <w:spacing w:val="-4"/>
          <w:sz w:val="24"/>
          <w:szCs w:val="24"/>
        </w:rPr>
        <w:t>Beneficjent</w:t>
      </w:r>
      <w:r w:rsidR="00A925F2" w:rsidRPr="00A34C6E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="00A925F2" w:rsidRPr="00A34C6E">
        <w:rPr>
          <w:rFonts w:ascii="Calibri" w:eastAsia="Times New Roman" w:hAnsi="Calibri" w:cs="Tahoma"/>
          <w:spacing w:val="-4"/>
          <w:sz w:val="24"/>
          <w:szCs w:val="24"/>
        </w:rPr>
        <w:t xml:space="preserve">zakłada udzielanie wsparcia na rzecz osób, które są w wieku aktywności zawodowej i są </w:t>
      </w:r>
      <w:r w:rsidR="007F458C">
        <w:rPr>
          <w:rFonts w:ascii="Calibri" w:eastAsia="Times New Roman" w:hAnsi="Calibri" w:cs="Tahoma"/>
          <w:spacing w:val="-4"/>
          <w:sz w:val="24"/>
          <w:szCs w:val="24"/>
        </w:rPr>
        <w:t xml:space="preserve">one </w:t>
      </w:r>
      <w:r w:rsidR="00A925F2" w:rsidRPr="00A34C6E">
        <w:rPr>
          <w:rFonts w:ascii="Calibri" w:eastAsia="Times New Roman" w:hAnsi="Calibri" w:cs="Tahoma"/>
          <w:spacing w:val="-4"/>
          <w:sz w:val="24"/>
          <w:szCs w:val="24"/>
        </w:rPr>
        <w:t xml:space="preserve">zdolne do podjęcia zatrudnienia, </w:t>
      </w:r>
      <w:r w:rsidR="00A34C6E" w:rsidRPr="00A34C6E">
        <w:rPr>
          <w:rFonts w:ascii="Calibri" w:eastAsia="Times New Roman" w:hAnsi="Calibri" w:cs="Tahoma"/>
          <w:spacing w:val="-4"/>
          <w:sz w:val="24"/>
          <w:szCs w:val="24"/>
        </w:rPr>
        <w:t xml:space="preserve">to wówczas </w:t>
      </w:r>
      <w:r w:rsidR="00A925F2" w:rsidRPr="00A34C6E">
        <w:rPr>
          <w:rFonts w:ascii="Calibri" w:eastAsia="Times New Roman" w:hAnsi="Calibri" w:cs="Times New Roman"/>
          <w:spacing w:val="-4"/>
          <w:sz w:val="24"/>
          <w:szCs w:val="24"/>
        </w:rPr>
        <w:t>zobowiąz</w:t>
      </w:r>
      <w:r w:rsidR="008052AA">
        <w:rPr>
          <w:rFonts w:ascii="Calibri" w:eastAsia="Times New Roman" w:hAnsi="Calibri" w:cs="Times New Roman"/>
          <w:spacing w:val="-4"/>
          <w:sz w:val="24"/>
          <w:szCs w:val="24"/>
        </w:rPr>
        <w:t>any jest</w:t>
      </w:r>
      <w:r w:rsidR="00A925F2" w:rsidRPr="00A34C6E">
        <w:rPr>
          <w:rFonts w:ascii="Calibri" w:eastAsia="Times New Roman" w:hAnsi="Calibri" w:cs="Times New Roman"/>
          <w:spacing w:val="-4"/>
          <w:sz w:val="24"/>
          <w:szCs w:val="24"/>
        </w:rPr>
        <w:t xml:space="preserve"> </w:t>
      </w:r>
      <w:r w:rsidR="00A925F2" w:rsidRPr="00A34C6E">
        <w:rPr>
          <w:rFonts w:ascii="Calibri" w:eastAsia="Times New Roman" w:hAnsi="Calibri" w:cs="Tahoma"/>
          <w:spacing w:val="-4"/>
          <w:sz w:val="24"/>
          <w:szCs w:val="24"/>
        </w:rPr>
        <w:t xml:space="preserve">do </w:t>
      </w:r>
      <w:r w:rsidR="008052AA">
        <w:rPr>
          <w:rFonts w:ascii="Calibri" w:eastAsia="Times New Roman" w:hAnsi="Calibri" w:cs="Tahoma"/>
          <w:spacing w:val="-4"/>
          <w:sz w:val="24"/>
          <w:szCs w:val="24"/>
        </w:rPr>
        <w:t>na</w:t>
      </w:r>
      <w:r w:rsidR="00A925F2" w:rsidRPr="00A34C6E">
        <w:rPr>
          <w:rFonts w:ascii="Calibri" w:eastAsia="Times New Roman" w:hAnsi="Calibri" w:cs="Tahoma"/>
          <w:spacing w:val="-4"/>
          <w:sz w:val="24"/>
          <w:szCs w:val="24"/>
        </w:rPr>
        <w:t xml:space="preserve">wiązania współpracy z Ośrodkiem Wsparcia Ekonomii Społecznej, który funkcjonuje na obszarze </w:t>
      </w:r>
      <w:r w:rsidR="00A925F2" w:rsidRPr="00A34C6E">
        <w:rPr>
          <w:rFonts w:ascii="Calibri" w:eastAsia="Times New Roman" w:hAnsi="Calibri" w:cs="Times New Roman"/>
          <w:spacing w:val="-4"/>
          <w:sz w:val="24"/>
          <w:szCs w:val="24"/>
        </w:rPr>
        <w:t>realizacji projektu</w:t>
      </w:r>
      <w:r w:rsidR="00A34C6E" w:rsidRPr="00A34C6E">
        <w:rPr>
          <w:rFonts w:ascii="Calibri" w:eastAsia="Times New Roman" w:hAnsi="Calibri" w:cs="Times New Roman"/>
          <w:spacing w:val="-4"/>
          <w:sz w:val="24"/>
          <w:szCs w:val="24"/>
        </w:rPr>
        <w:t>.</w:t>
      </w:r>
    </w:p>
    <w:p w:rsidR="00A925F2" w:rsidRPr="00A34C6E" w:rsidRDefault="00A925F2" w:rsidP="00A34C6E">
      <w:pPr>
        <w:pStyle w:val="Akapitzlist"/>
        <w:ind w:left="709" w:hanging="283"/>
        <w:jc w:val="both"/>
        <w:rPr>
          <w:spacing w:val="-4"/>
          <w:sz w:val="24"/>
          <w:szCs w:val="24"/>
        </w:rPr>
      </w:pPr>
    </w:p>
    <w:p w:rsidR="00A925F2" w:rsidRPr="00A34C6E" w:rsidRDefault="00450B81" w:rsidP="00A34C6E">
      <w:pPr>
        <w:pStyle w:val="Akapitzlist"/>
        <w:ind w:left="709" w:hanging="283"/>
        <w:jc w:val="both"/>
        <w:rPr>
          <w:spacing w:val="-4"/>
          <w:sz w:val="24"/>
          <w:szCs w:val="24"/>
        </w:rPr>
      </w:pPr>
      <w:r w:rsidRPr="00A34C6E">
        <w:rPr>
          <w:iCs/>
          <w:sz w:val="24"/>
          <w:szCs w:val="24"/>
        </w:rPr>
        <w:t>2</w:t>
      </w:r>
      <w:r>
        <w:rPr>
          <w:iCs/>
          <w:sz w:val="24"/>
          <w:szCs w:val="24"/>
        </w:rPr>
        <w:t>0</w:t>
      </w:r>
      <w:r w:rsidR="00A925F2" w:rsidRPr="00A34C6E">
        <w:rPr>
          <w:iCs/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</w:t>
      </w:r>
      <w:r w:rsidR="00A34C6E" w:rsidRPr="00A34C6E">
        <w:rPr>
          <w:rFonts w:ascii="Calibri" w:eastAsia="Times New Roman" w:hAnsi="Calibri" w:cs="Times New Roman"/>
          <w:spacing w:val="-4"/>
          <w:sz w:val="24"/>
          <w:szCs w:val="24"/>
        </w:rPr>
        <w:t xml:space="preserve">Beneficjent </w:t>
      </w:r>
      <w:r w:rsidR="00A925F2" w:rsidRPr="00A34C6E">
        <w:rPr>
          <w:rFonts w:ascii="Calibri" w:eastAsia="Times New Roman" w:hAnsi="Calibri" w:cs="Times New Roman"/>
          <w:spacing w:val="-4"/>
          <w:sz w:val="24"/>
          <w:szCs w:val="24"/>
        </w:rPr>
        <w:t>zobowiąz</w:t>
      </w:r>
      <w:r w:rsidR="00C55F2C">
        <w:rPr>
          <w:rFonts w:ascii="Calibri" w:eastAsia="Times New Roman" w:hAnsi="Calibri" w:cs="Times New Roman"/>
          <w:spacing w:val="-4"/>
          <w:sz w:val="24"/>
          <w:szCs w:val="24"/>
        </w:rPr>
        <w:t>any jest</w:t>
      </w:r>
      <w:r w:rsidR="00A925F2" w:rsidRPr="00A34C6E">
        <w:rPr>
          <w:rFonts w:ascii="Calibri" w:eastAsia="Times New Roman" w:hAnsi="Calibri" w:cs="Times New Roman"/>
          <w:spacing w:val="-4"/>
          <w:sz w:val="24"/>
          <w:szCs w:val="24"/>
        </w:rPr>
        <w:t xml:space="preserve"> nawiązać współpracę z właściwą terytorialnie jednostką organizacyjną pomocy społecznej (tj. OPS, PCPR) w celu co najmniej przekazania jej ogólnej informacji o realizowanym projekcie (cele, działania, opis grupy docelowej, okres rekrutacji)</w:t>
      </w:r>
      <w:r w:rsidR="00A34C6E">
        <w:rPr>
          <w:rFonts w:ascii="Calibri" w:eastAsia="Times New Roman" w:hAnsi="Calibri" w:cs="Times New Roman"/>
          <w:spacing w:val="-4"/>
          <w:sz w:val="24"/>
          <w:szCs w:val="24"/>
        </w:rPr>
        <w:t>.</w:t>
      </w:r>
    </w:p>
    <w:p w:rsidR="00E1642A" w:rsidRDefault="00E1642A" w:rsidP="00390B52">
      <w:pPr>
        <w:pStyle w:val="Akapitzlist"/>
        <w:ind w:left="709" w:hanging="283"/>
        <w:jc w:val="both"/>
        <w:rPr>
          <w:rFonts w:cs="Times New Roman"/>
          <w:sz w:val="24"/>
          <w:szCs w:val="24"/>
        </w:rPr>
      </w:pPr>
    </w:p>
    <w:p w:rsidR="00432D3A" w:rsidRDefault="00450B81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21</w:t>
      </w:r>
      <w:r w:rsidR="00E1642A">
        <w:rPr>
          <w:rFonts w:cs="Tahoma"/>
          <w:sz w:val="24"/>
          <w:szCs w:val="24"/>
        </w:rPr>
        <w:t>. Wsparcie osobom niesamodzielnym Beneficjent udziela zgodnie z „</w:t>
      </w:r>
      <w:r w:rsidR="00E1642A" w:rsidRPr="004B5E53">
        <w:rPr>
          <w:rFonts w:cs="Tahoma"/>
          <w:i/>
          <w:sz w:val="24"/>
          <w:szCs w:val="24"/>
        </w:rPr>
        <w:t>Ogólnoeuropejskimi wytycznymi dotyczącymi przejścia od opieki instytucjonalnej do opieki świadczonej na poziomie lokalnych społeczności</w:t>
      </w:r>
      <w:r w:rsidR="00E1642A">
        <w:rPr>
          <w:rFonts w:cs="Tahoma"/>
          <w:sz w:val="24"/>
          <w:szCs w:val="24"/>
        </w:rPr>
        <w:t>” i dokumentem „</w:t>
      </w:r>
      <w:r w:rsidR="00E1642A" w:rsidRPr="004B5E53">
        <w:rPr>
          <w:rFonts w:cs="Tahoma"/>
          <w:i/>
          <w:sz w:val="24"/>
          <w:szCs w:val="24"/>
        </w:rPr>
        <w:t>Wykorzystanie funduszy Unii Europejskiej w celu przejścia od opieki instytucjonalnej do opieki świadczonej na poziomie lokalnych społeczności – zestaw narzędzi</w:t>
      </w:r>
      <w:r w:rsidR="00E1642A">
        <w:rPr>
          <w:rFonts w:cs="Tahoma"/>
          <w:sz w:val="24"/>
          <w:szCs w:val="24"/>
        </w:rPr>
        <w:t>”.</w:t>
      </w: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Default="00DE7FE8" w:rsidP="00544C09">
      <w:pPr>
        <w:pStyle w:val="Akapitzlist"/>
        <w:ind w:left="709" w:hanging="283"/>
        <w:jc w:val="both"/>
        <w:rPr>
          <w:rFonts w:cs="Tahoma"/>
          <w:sz w:val="24"/>
          <w:szCs w:val="24"/>
        </w:rPr>
      </w:pPr>
    </w:p>
    <w:p w:rsidR="00DE7FE8" w:rsidRPr="00432D3A" w:rsidRDefault="00DE7FE8" w:rsidP="00544C09">
      <w:pPr>
        <w:pStyle w:val="Akapitzlist"/>
        <w:ind w:left="709" w:hanging="283"/>
        <w:jc w:val="both"/>
        <w:rPr>
          <w:rFonts w:cs="Times New Roman"/>
          <w:sz w:val="24"/>
          <w:szCs w:val="24"/>
        </w:rPr>
      </w:pPr>
    </w:p>
    <w:p w:rsidR="005B69CA" w:rsidRPr="003B0DFD" w:rsidRDefault="005B69CA" w:rsidP="00636E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8"/>
          <w:szCs w:val="28"/>
        </w:rPr>
      </w:pPr>
      <w:r w:rsidRPr="008175A2">
        <w:rPr>
          <w:b/>
          <w:sz w:val="28"/>
          <w:szCs w:val="28"/>
        </w:rPr>
        <w:lastRenderedPageBreak/>
        <w:t>STANDARYZACJA USŁUG</w:t>
      </w:r>
    </w:p>
    <w:p w:rsidR="00D165BA" w:rsidRPr="00D165BA" w:rsidRDefault="00110FA8" w:rsidP="00D165BA"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I. Słownik pojęć</w:t>
      </w:r>
    </w:p>
    <w:p w:rsidR="004E2368" w:rsidRPr="002F276A" w:rsidRDefault="004E2368" w:rsidP="002F276A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>Deinstytucjonalizacja usług</w:t>
      </w:r>
      <w:r w:rsidRPr="002F276A">
        <w:rPr>
          <w:rFonts w:cs="Arial"/>
          <w:sz w:val="24"/>
          <w:szCs w:val="24"/>
        </w:rPr>
        <w:t xml:space="preserve"> – proces przejścia od opieki instytucjonalnej do usług świadczonych w lokalnej społeczności, realizowany zgodnie z „Ogólnoeuropejskimi wytycznymi dotyczącymi przejścia od opieki instytucjonalnej do opieki świadczonej na poziomie lokalnych społeczności” i wymagający  z jednej strony rozwoju usług świadczonych w lokalnej społeczności, z drugiej – stopniowego ograniczenia usług w ramach opieki instytucjonalnej. Integralnym elementem deinstytucjonalizacji usług jest prewencja, mająca zapobiegać umieszczaniu osób w opiece instytucjonalnej, a w przypadku dzieci - rozdzieleniu dziecka z rodziną i umieszczeniu w pieczy zastępczej.</w:t>
      </w:r>
    </w:p>
    <w:p w:rsidR="00576419" w:rsidRPr="002F276A" w:rsidRDefault="00576419" w:rsidP="002F276A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>Opieka instytucjonalna</w:t>
      </w:r>
      <w:r w:rsidRPr="002F276A">
        <w:rPr>
          <w:rFonts w:cs="Arial"/>
          <w:sz w:val="24"/>
          <w:szCs w:val="24"/>
        </w:rPr>
        <w:t xml:space="preserve"> – usługi świadczone:</w:t>
      </w:r>
    </w:p>
    <w:p w:rsidR="00576419" w:rsidRPr="002F276A" w:rsidRDefault="00576419" w:rsidP="002F276A">
      <w:pPr>
        <w:numPr>
          <w:ilvl w:val="1"/>
          <w:numId w:val="38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2F276A">
        <w:rPr>
          <w:rFonts w:cs="Arial"/>
          <w:color w:val="000000"/>
          <w:sz w:val="24"/>
          <w:szCs w:val="24"/>
        </w:rPr>
        <w:t>w placówce opiekuńczo-pobytowej, czyli placówce wieloosobowego całodobowego pobytu i opieki, w której liczba mieszkańców jest większa niż 30 osób oraz w której:</w:t>
      </w:r>
    </w:p>
    <w:p w:rsidR="00576419" w:rsidRPr="002F276A" w:rsidRDefault="00576419" w:rsidP="002F276A">
      <w:pPr>
        <w:numPr>
          <w:ilvl w:val="2"/>
          <w:numId w:val="38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2F276A">
        <w:rPr>
          <w:rFonts w:cs="Arial"/>
          <w:color w:val="000000"/>
          <w:sz w:val="24"/>
          <w:szCs w:val="24"/>
        </w:rPr>
        <w:t xml:space="preserve">usługi nie są świadczone w sposób zindywidualizowany (dostosowany do potrzeb i możliwości danej osoby); </w:t>
      </w:r>
    </w:p>
    <w:p w:rsidR="00576419" w:rsidRPr="002F276A" w:rsidRDefault="00576419" w:rsidP="002F276A">
      <w:pPr>
        <w:numPr>
          <w:ilvl w:val="2"/>
          <w:numId w:val="38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2F276A">
        <w:rPr>
          <w:rFonts w:cs="Arial"/>
          <w:color w:val="000000"/>
          <w:sz w:val="24"/>
          <w:szCs w:val="24"/>
        </w:rPr>
        <w:t>wymagania organizacyjne mają pierwszeństwo przed indywidualnymi potrzebami mieszkańców;</w:t>
      </w:r>
    </w:p>
    <w:p w:rsidR="00576419" w:rsidRPr="002F276A" w:rsidRDefault="00576419" w:rsidP="002F276A">
      <w:pPr>
        <w:numPr>
          <w:ilvl w:val="2"/>
          <w:numId w:val="38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2F276A">
        <w:rPr>
          <w:rFonts w:cs="Arial"/>
          <w:color w:val="000000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:rsidR="00576419" w:rsidRPr="002F276A" w:rsidRDefault="00576419" w:rsidP="002F276A">
      <w:pPr>
        <w:numPr>
          <w:ilvl w:val="2"/>
          <w:numId w:val="38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2F276A">
        <w:rPr>
          <w:rFonts w:cs="Arial"/>
          <w:color w:val="000000"/>
          <w:sz w:val="24"/>
          <w:szCs w:val="24"/>
        </w:rPr>
        <w:t>mieszkańcy są odizolowani od ogółu społeczności lub zmuszeni do mieszkania razem;</w:t>
      </w:r>
    </w:p>
    <w:p w:rsidR="00576419" w:rsidRPr="002F276A" w:rsidRDefault="00576419" w:rsidP="002F276A">
      <w:pPr>
        <w:numPr>
          <w:ilvl w:val="1"/>
          <w:numId w:val="38"/>
        </w:numPr>
        <w:spacing w:before="120" w:after="120"/>
        <w:jc w:val="both"/>
        <w:rPr>
          <w:rFonts w:cs="Arial"/>
          <w:color w:val="000000"/>
          <w:sz w:val="24"/>
          <w:szCs w:val="24"/>
        </w:rPr>
      </w:pPr>
      <w:r w:rsidRPr="002F276A">
        <w:rPr>
          <w:rFonts w:cs="Arial"/>
          <w:color w:val="000000"/>
          <w:sz w:val="24"/>
          <w:szCs w:val="24"/>
        </w:rPr>
        <w:t xml:space="preserve">w placówce opiekuńczo-wychowawczej w rozumieniu </w:t>
      </w:r>
      <w:r w:rsidR="000F463A">
        <w:rPr>
          <w:rFonts w:cs="Arial"/>
          <w:color w:val="000000"/>
          <w:sz w:val="24"/>
          <w:szCs w:val="24"/>
        </w:rPr>
        <w:t>ustawy z dnia 9 czerwca 2011 r.</w:t>
      </w:r>
      <w:r w:rsidR="000F463A">
        <w:rPr>
          <w:rFonts w:cs="Arial"/>
          <w:color w:val="000000"/>
          <w:sz w:val="24"/>
          <w:szCs w:val="24"/>
        </w:rPr>
        <w:br/>
      </w:r>
      <w:r w:rsidRPr="002F276A">
        <w:rPr>
          <w:rFonts w:cs="Arial"/>
          <w:color w:val="000000"/>
          <w:sz w:val="24"/>
          <w:szCs w:val="24"/>
        </w:rPr>
        <w:t>o wspieraniu rodziny i systemie pieczy zastępczej (Dz. U. z 2015 r. poz. 332, z późn. zm.) dla więcej niż 14 osób.</w:t>
      </w:r>
    </w:p>
    <w:p w:rsidR="00576419" w:rsidRDefault="00576419" w:rsidP="002F276A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>Opiekun faktyczny</w:t>
      </w:r>
      <w:r w:rsidRPr="002F276A">
        <w:rPr>
          <w:rFonts w:cs="Arial"/>
          <w:sz w:val="24"/>
          <w:szCs w:val="24"/>
        </w:rPr>
        <w:t xml:space="preserve"> – osoba pełnoletnia opiekująca się osobą niesamodzielną, niebędąca opiekunem zawodowym i niepobierająca wynagrodzenia z tytułu opieki nad osobą niesamodzielną, </w:t>
      </w:r>
      <w:r w:rsidR="00EA051E">
        <w:rPr>
          <w:rFonts w:cs="Arial"/>
          <w:sz w:val="24"/>
          <w:szCs w:val="24"/>
        </w:rPr>
        <w:t xml:space="preserve">będąca </w:t>
      </w:r>
      <w:r w:rsidR="00EA051E" w:rsidRPr="002F276A">
        <w:rPr>
          <w:rFonts w:cs="Arial"/>
          <w:sz w:val="24"/>
          <w:szCs w:val="24"/>
        </w:rPr>
        <w:t>człon</w:t>
      </w:r>
      <w:r w:rsidR="00EA051E">
        <w:rPr>
          <w:rFonts w:cs="Arial"/>
          <w:sz w:val="24"/>
          <w:szCs w:val="24"/>
        </w:rPr>
        <w:t>kiem</w:t>
      </w:r>
      <w:r w:rsidR="00EA051E" w:rsidRPr="002F276A">
        <w:rPr>
          <w:rFonts w:cs="Arial"/>
          <w:sz w:val="24"/>
          <w:szCs w:val="24"/>
        </w:rPr>
        <w:t xml:space="preserve"> </w:t>
      </w:r>
      <w:r w:rsidRPr="002F276A">
        <w:rPr>
          <w:rFonts w:cs="Arial"/>
          <w:sz w:val="24"/>
          <w:szCs w:val="24"/>
        </w:rPr>
        <w:t>rodziny</w:t>
      </w:r>
      <w:r w:rsidR="00EA051E">
        <w:rPr>
          <w:rFonts w:cs="Arial"/>
          <w:sz w:val="24"/>
          <w:szCs w:val="24"/>
        </w:rPr>
        <w:t xml:space="preserve"> osoby niesamodzielnej</w:t>
      </w:r>
      <w:r w:rsidRPr="002F276A">
        <w:rPr>
          <w:rFonts w:cs="Arial"/>
          <w:sz w:val="24"/>
          <w:szCs w:val="24"/>
        </w:rPr>
        <w:t>.</w:t>
      </w:r>
      <w:r w:rsidR="00E05AB1" w:rsidRPr="00E05AB1">
        <w:rPr>
          <w:rFonts w:cs="Arial"/>
          <w:sz w:val="24"/>
          <w:szCs w:val="24"/>
        </w:rPr>
        <w:t xml:space="preserve"> </w:t>
      </w:r>
      <w:r w:rsidR="00E05AB1">
        <w:rPr>
          <w:rFonts w:cs="Arial"/>
          <w:sz w:val="24"/>
          <w:szCs w:val="24"/>
        </w:rPr>
        <w:t xml:space="preserve">Przez </w:t>
      </w:r>
      <w:r w:rsidR="00E05AB1" w:rsidRPr="00E05AB1">
        <w:rPr>
          <w:rFonts w:cs="Arial"/>
          <w:sz w:val="24"/>
          <w:szCs w:val="24"/>
        </w:rPr>
        <w:t>rodzinę</w:t>
      </w:r>
      <w:r w:rsidR="00E05AB1">
        <w:rPr>
          <w:rFonts w:cs="Arial"/>
          <w:sz w:val="24"/>
          <w:szCs w:val="24"/>
        </w:rPr>
        <w:t xml:space="preserve"> </w:t>
      </w:r>
      <w:r w:rsidR="00E05AB1" w:rsidRPr="00460FA5">
        <w:rPr>
          <w:rFonts w:cs="Arial"/>
          <w:sz w:val="24"/>
          <w:szCs w:val="24"/>
        </w:rPr>
        <w:t>nal</w:t>
      </w:r>
      <w:r w:rsidR="00E05AB1">
        <w:rPr>
          <w:rFonts w:cs="Arial"/>
          <w:sz w:val="24"/>
          <w:szCs w:val="24"/>
        </w:rPr>
        <w:t xml:space="preserve">eży rozumieć </w:t>
      </w:r>
      <w:r w:rsidR="00E05AB1" w:rsidRPr="00460FA5">
        <w:rPr>
          <w:rFonts w:cs="Arial"/>
          <w:sz w:val="24"/>
          <w:szCs w:val="24"/>
        </w:rPr>
        <w:t>osoby spokrewnione l</w:t>
      </w:r>
      <w:r w:rsidR="00E05AB1">
        <w:rPr>
          <w:rFonts w:cs="Arial"/>
          <w:sz w:val="24"/>
          <w:szCs w:val="24"/>
        </w:rPr>
        <w:t xml:space="preserve">ub niespokrewnione pozostające w </w:t>
      </w:r>
      <w:r w:rsidR="00E05AB1" w:rsidRPr="00460FA5">
        <w:rPr>
          <w:rFonts w:cs="Arial"/>
          <w:sz w:val="24"/>
          <w:szCs w:val="24"/>
        </w:rPr>
        <w:t>faktycznym związku, wspólnie zamieszkujące i gospodarujące</w:t>
      </w:r>
      <w:r w:rsidR="00E05AB1">
        <w:rPr>
          <w:rStyle w:val="Odwoanieprzypisudolnego"/>
          <w:rFonts w:cs="Arial"/>
          <w:sz w:val="24"/>
          <w:szCs w:val="24"/>
        </w:rPr>
        <w:footnoteReference w:id="1"/>
      </w:r>
      <w:r w:rsidR="00E05AB1">
        <w:rPr>
          <w:rFonts w:cs="Arial"/>
          <w:sz w:val="24"/>
          <w:szCs w:val="24"/>
        </w:rPr>
        <w:t>.</w:t>
      </w:r>
    </w:p>
    <w:p w:rsidR="00496690" w:rsidRPr="002F276A" w:rsidRDefault="00496690" w:rsidP="002F276A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 xml:space="preserve">Osoba z niepełnosprawnością </w:t>
      </w:r>
      <w:r w:rsidRPr="002F276A">
        <w:rPr>
          <w:rFonts w:cs="Arial"/>
          <w:sz w:val="24"/>
          <w:szCs w:val="24"/>
        </w:rPr>
        <w:t>–</w:t>
      </w:r>
      <w:r w:rsidR="00C924A9">
        <w:rPr>
          <w:rFonts w:cs="Arial"/>
          <w:sz w:val="24"/>
          <w:szCs w:val="24"/>
        </w:rPr>
        <w:t xml:space="preserve"> </w:t>
      </w:r>
      <w:r w:rsidRPr="002F276A">
        <w:rPr>
          <w:rFonts w:cs="Arial"/>
          <w:sz w:val="24"/>
          <w:szCs w:val="24"/>
        </w:rPr>
        <w:t>osoba niepełnosprawna w rozumieniu ustawy z dnia 27 sierpnia 1997 r. o rehabilitacji zawodowej i społecznej oraz zatrudnianiu osób niepełnosprawnych (Dz. U. z 2011 r. Nr 127, poz. 721, z późn. zm.), a także oso</w:t>
      </w:r>
      <w:r w:rsidR="000F463A">
        <w:rPr>
          <w:rFonts w:cs="Arial"/>
          <w:sz w:val="24"/>
          <w:szCs w:val="24"/>
        </w:rPr>
        <w:t>ba z zaburzeniami psychicznymi,</w:t>
      </w:r>
      <w:r w:rsidR="000F463A">
        <w:rPr>
          <w:rFonts w:cs="Arial"/>
          <w:sz w:val="24"/>
          <w:szCs w:val="24"/>
        </w:rPr>
        <w:br/>
      </w:r>
      <w:r w:rsidRPr="002F276A">
        <w:rPr>
          <w:rFonts w:cs="Arial"/>
          <w:sz w:val="24"/>
          <w:szCs w:val="24"/>
        </w:rPr>
        <w:lastRenderedPageBreak/>
        <w:t>w rozumieniu ustawy z dnia 19 sierpnia 1994 r. o ochronie zdrowia psychicznego (Dz. U. z 2011 r. Nr 231, poz. 1375 z poen. zm.).</w:t>
      </w:r>
    </w:p>
    <w:p w:rsidR="00491949" w:rsidRPr="002F276A" w:rsidRDefault="00576419" w:rsidP="002F276A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>Osoba niesamodzielna</w:t>
      </w:r>
      <w:r w:rsidRPr="002F276A">
        <w:rPr>
          <w:rFonts w:cs="Arial"/>
          <w:sz w:val="24"/>
          <w:szCs w:val="24"/>
        </w:rPr>
        <w:t xml:space="preserve"> – osoba, która ze względu na podeszły wiek, stan zdrowia lub niepełnosprawność wymaga opieki lub wsparcia w związku z niemożnością samodzielnego wykonywania co najmniej jednej z podstawowych czynności dnia codziennego.</w:t>
      </w:r>
    </w:p>
    <w:p w:rsidR="00576419" w:rsidRPr="002F276A" w:rsidRDefault="00576419" w:rsidP="008940D3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>Usługi społeczne</w:t>
      </w:r>
      <w:r w:rsidRPr="002F276A">
        <w:rPr>
          <w:rFonts w:cs="Arial"/>
          <w:sz w:val="24"/>
          <w:szCs w:val="24"/>
        </w:rPr>
        <w:t xml:space="preserve"> – </w:t>
      </w:r>
      <w:r w:rsidR="009F638E">
        <w:rPr>
          <w:rFonts w:cs="Arial"/>
          <w:sz w:val="24"/>
          <w:szCs w:val="24"/>
        </w:rPr>
        <w:t>w ramach przedmiotowego konkursu przez usługi społeczne należy rozumieć następujące</w:t>
      </w:r>
      <w:r w:rsidRPr="002F276A">
        <w:rPr>
          <w:rFonts w:cs="Arial"/>
          <w:sz w:val="24"/>
          <w:szCs w:val="24"/>
        </w:rPr>
        <w:t xml:space="preserve"> usługi społeczne świadczone w interesie ogólnym:</w:t>
      </w:r>
    </w:p>
    <w:p w:rsidR="00576419" w:rsidRPr="002F276A" w:rsidRDefault="00576419" w:rsidP="008940D3">
      <w:pPr>
        <w:numPr>
          <w:ilvl w:val="0"/>
          <w:numId w:val="39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>usługi asystenckie</w:t>
      </w:r>
      <w:r w:rsidR="00491949" w:rsidRPr="002F276A">
        <w:rPr>
          <w:rFonts w:cs="Arial"/>
          <w:sz w:val="24"/>
          <w:szCs w:val="24"/>
        </w:rPr>
        <w:t>;</w:t>
      </w:r>
    </w:p>
    <w:p w:rsidR="00576419" w:rsidRPr="002F276A" w:rsidRDefault="00576419" w:rsidP="008940D3">
      <w:pPr>
        <w:numPr>
          <w:ilvl w:val="0"/>
          <w:numId w:val="39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 xml:space="preserve">usługi opiekuńcze i specjalistyczne usługi opiekuńcze, zwane dalej „usługami opiekuńczymi”; </w:t>
      </w:r>
    </w:p>
    <w:p w:rsidR="00576419" w:rsidRPr="002F276A" w:rsidRDefault="00576419" w:rsidP="00AA3861">
      <w:pPr>
        <w:numPr>
          <w:ilvl w:val="0"/>
          <w:numId w:val="39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>usługi wspierania rodziny zgodnie z ustawą z dnia 9 czerwca 2011 r. o wspieraniu rodziny i systemie pieczy zastępczej</w:t>
      </w:r>
      <w:r w:rsidR="00AA3861">
        <w:rPr>
          <w:rFonts w:cs="Arial"/>
          <w:sz w:val="24"/>
          <w:szCs w:val="24"/>
        </w:rPr>
        <w:t>;</w:t>
      </w:r>
    </w:p>
    <w:p w:rsidR="00576419" w:rsidRPr="002F276A" w:rsidRDefault="00576419" w:rsidP="008940D3">
      <w:pPr>
        <w:numPr>
          <w:ilvl w:val="0"/>
          <w:numId w:val="39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 xml:space="preserve">usługi w postaci mieszkań chronionych, zgodnie z ustawą z dnia 12 marca 2004 r. </w:t>
      </w:r>
      <w:r w:rsidRPr="002F276A">
        <w:rPr>
          <w:rFonts w:cs="Arial"/>
          <w:sz w:val="24"/>
          <w:szCs w:val="24"/>
        </w:rPr>
        <w:br/>
        <w:t>o pomocy społecznej i innych mieszkań wspomaganych;</w:t>
      </w:r>
    </w:p>
    <w:p w:rsidR="00390B52" w:rsidRPr="00390B52" w:rsidRDefault="00390B52" w:rsidP="008940D3">
      <w:pPr>
        <w:autoSpaceDE w:val="0"/>
        <w:autoSpaceDN w:val="0"/>
        <w:adjustRightInd w:val="0"/>
        <w:spacing w:after="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>Usługi społeczne to usługi realizowane przez beneficjentów niebędących podmiotami leczniczymi.</w:t>
      </w:r>
    </w:p>
    <w:p w:rsidR="00576419" w:rsidRPr="002F276A" w:rsidRDefault="00576419" w:rsidP="008940D3">
      <w:p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b/>
          <w:sz w:val="24"/>
          <w:szCs w:val="24"/>
        </w:rPr>
        <w:t>Usługi świadczone w lokalnej społeczności</w:t>
      </w:r>
      <w:r w:rsidRPr="002F276A">
        <w:rPr>
          <w:rFonts w:cs="Arial"/>
          <w:sz w:val="24"/>
          <w:szCs w:val="24"/>
        </w:rPr>
        <w:t xml:space="preserve"> – usługi umożli</w:t>
      </w:r>
      <w:r w:rsidR="000F463A">
        <w:rPr>
          <w:rFonts w:cs="Arial"/>
          <w:sz w:val="24"/>
          <w:szCs w:val="24"/>
        </w:rPr>
        <w:t>wiające osobom niezależne życie</w:t>
      </w:r>
      <w:r w:rsidR="000F463A">
        <w:rPr>
          <w:rFonts w:cs="Arial"/>
          <w:sz w:val="24"/>
          <w:szCs w:val="24"/>
        </w:rPr>
        <w:br/>
      </w:r>
      <w:r w:rsidRPr="002F276A">
        <w:rPr>
          <w:rFonts w:cs="Arial"/>
          <w:sz w:val="24"/>
          <w:szCs w:val="24"/>
        </w:rPr>
        <w:t xml:space="preserve">w środowisku lokalnym. Usługi te zapobiegają odizolowaniu osób od rodziny </w:t>
      </w:r>
      <w:r w:rsidRPr="002F276A">
        <w:rPr>
          <w:rFonts w:cs="Arial"/>
          <w:sz w:val="24"/>
          <w:szCs w:val="24"/>
        </w:rPr>
        <w:br/>
        <w:t>i środowiska lokalnego, a gdy to nie jest możliwe, gwarantują tym osobom warunki życia jak najbardziej zbliżone do warunków domowych i rodzinnych oraz umożliwiają podtrzymywanie więzi rodzinnych i sąsiedzkich Są to usługi świadczone w sposób:</w:t>
      </w:r>
    </w:p>
    <w:p w:rsidR="00576419" w:rsidRPr="002F276A" w:rsidRDefault="00576419" w:rsidP="008940D3">
      <w:pPr>
        <w:numPr>
          <w:ilvl w:val="0"/>
          <w:numId w:val="42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>zindywidualizowany (dostosowany do potrzeb i możliwości danej osoby) oraz jak najbardziej zbliżony do warunków odpowiadających życiu w środowisku domowym i rodzinnym;</w:t>
      </w:r>
    </w:p>
    <w:p w:rsidR="00576419" w:rsidRPr="002F276A" w:rsidRDefault="00576419" w:rsidP="008940D3">
      <w:pPr>
        <w:numPr>
          <w:ilvl w:val="0"/>
          <w:numId w:val="42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>umożliwiający odbiorcom tych usług kontrolę nad swoim życiem i nad decyzjami, które ich dotyczą;</w:t>
      </w:r>
    </w:p>
    <w:p w:rsidR="00576419" w:rsidRPr="002F276A" w:rsidRDefault="00576419" w:rsidP="008940D3">
      <w:pPr>
        <w:numPr>
          <w:ilvl w:val="0"/>
          <w:numId w:val="42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>zapewniający, że odbiorcy usług nie są odizolowani od ogółu społeczności lub nie są zmuszeni do mieszkania razem;</w:t>
      </w:r>
    </w:p>
    <w:p w:rsidR="00576419" w:rsidRPr="002F276A" w:rsidRDefault="00576419" w:rsidP="008940D3">
      <w:pPr>
        <w:numPr>
          <w:ilvl w:val="0"/>
          <w:numId w:val="42"/>
        </w:numPr>
        <w:spacing w:before="120" w:after="120"/>
        <w:jc w:val="both"/>
        <w:rPr>
          <w:rFonts w:cs="Arial"/>
          <w:sz w:val="24"/>
          <w:szCs w:val="24"/>
        </w:rPr>
      </w:pPr>
      <w:r w:rsidRPr="002F276A">
        <w:rPr>
          <w:rFonts w:cs="Arial"/>
          <w:sz w:val="24"/>
          <w:szCs w:val="24"/>
        </w:rPr>
        <w:t xml:space="preserve">gwarantujący, że wymagania organizacyjne nie mają pierwszeństwa przed indywidualnymi potrzebami mieszkańców. </w:t>
      </w:r>
    </w:p>
    <w:p w:rsidR="00576419" w:rsidRPr="00390B52" w:rsidRDefault="00576419" w:rsidP="00C7457E">
      <w:p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>Do usług świadczonych w lokalnej społeczności należą w szczególności:</w:t>
      </w:r>
    </w:p>
    <w:p w:rsidR="00236B50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236B50">
        <w:rPr>
          <w:rFonts w:cs="Arial"/>
          <w:sz w:val="24"/>
          <w:szCs w:val="24"/>
        </w:rPr>
        <w:t>usługi wspierania rodziny</w:t>
      </w:r>
      <w:r w:rsidR="00236B50">
        <w:rPr>
          <w:rFonts w:cs="Arial"/>
          <w:sz w:val="24"/>
          <w:szCs w:val="24"/>
        </w:rPr>
        <w:t>;</w:t>
      </w:r>
    </w:p>
    <w:p w:rsidR="00576419" w:rsidRPr="00390B52" w:rsidRDefault="00576419" w:rsidP="00504C91">
      <w:p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lastRenderedPageBreak/>
        <w:t xml:space="preserve">oraz poniżej wymienione usługi, o ile spełniają </w:t>
      </w:r>
      <w:r w:rsidR="000A6C14">
        <w:rPr>
          <w:rFonts w:cs="Arial"/>
          <w:sz w:val="24"/>
          <w:szCs w:val="24"/>
        </w:rPr>
        <w:t>wszystkie warunki usług świadczonych w lokalnej społeczności: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>usługi asystenckie;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 xml:space="preserve">usługi asystenckie i opiekuńcze świadczone w miejscu zamieszkania, 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 xml:space="preserve">usługi w postaci mieszkań chronionych, o których mowa w ustawie z dnia </w:t>
      </w:r>
      <w:r w:rsidRPr="00390B52">
        <w:rPr>
          <w:rFonts w:cs="Arial"/>
          <w:sz w:val="24"/>
          <w:szCs w:val="24"/>
        </w:rPr>
        <w:br/>
        <w:t>12 marca 2004 r. o pomocy społecznej;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>usługi w postaci mieszkań wspomaganych, o ile liczba miejsc jest nie większa niż 30; limit 30 miejsc nie obowiązuje w przypadku, gdy przepisy prawa krajowego wskazują mniejszą maksymalną liczbę miejsc w mieszkaniu;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 xml:space="preserve">usługi w rodzinnym domu pomocy, o którym mowa w ustawie z dnia 12 marca 2004 r. o pomocy społecznej; 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 xml:space="preserve">usługi w ośrodkach wsparcia, o których mowa w </w:t>
      </w:r>
      <w:r w:rsidR="000F463A">
        <w:rPr>
          <w:rFonts w:cs="Arial"/>
          <w:sz w:val="24"/>
          <w:szCs w:val="24"/>
        </w:rPr>
        <w:t>ustawie z dnia 12 marca 2004 r.</w:t>
      </w:r>
      <w:r w:rsidR="000F463A">
        <w:rPr>
          <w:rFonts w:cs="Arial"/>
          <w:sz w:val="24"/>
          <w:szCs w:val="24"/>
        </w:rPr>
        <w:br/>
      </w:r>
      <w:r w:rsidRPr="00390B52">
        <w:rPr>
          <w:rFonts w:cs="Arial"/>
          <w:sz w:val="24"/>
          <w:szCs w:val="24"/>
        </w:rPr>
        <w:t>o pomocy społecznej, o ile liczba miejsc całodobowego pobytu w tych ośrodkach jest nie większa niż 30. Limit 30 miejsc nie obowiązuje w przypadku, gdy przepisy prawa krajowego wskazują mniejszą maksymalną liczbę miejsc całodobowego pobytu w poszczególnych ośrodkach wsparcia;</w:t>
      </w:r>
    </w:p>
    <w:p w:rsidR="00576419" w:rsidRPr="00390B52" w:rsidRDefault="00576419" w:rsidP="008940D3">
      <w:pPr>
        <w:numPr>
          <w:ilvl w:val="2"/>
          <w:numId w:val="41"/>
        </w:numPr>
        <w:spacing w:before="120" w:after="120"/>
        <w:jc w:val="both"/>
        <w:rPr>
          <w:rFonts w:cs="Arial"/>
          <w:sz w:val="24"/>
          <w:szCs w:val="24"/>
        </w:rPr>
      </w:pPr>
      <w:r w:rsidRPr="00390B52">
        <w:rPr>
          <w:rFonts w:cs="Arial"/>
          <w:sz w:val="24"/>
          <w:szCs w:val="24"/>
        </w:rPr>
        <w:t>usługi w domu pomocy społecznej o liczbie miejsc, która jest nie większa niż 30. Limit 30 miejsc nie obowiązuje w przypadku, gdy przepisy prawa krajowego wskazują mniejszą maksymalną liczbę miejsc.</w:t>
      </w:r>
    </w:p>
    <w:p w:rsidR="0088636B" w:rsidRDefault="0088636B" w:rsidP="000F463A">
      <w:pPr>
        <w:pStyle w:val="Nagwek"/>
        <w:tabs>
          <w:tab w:val="clear" w:pos="4536"/>
          <w:tab w:val="clear" w:pos="9072"/>
        </w:tabs>
        <w:spacing w:afterLines="60" w:line="276" w:lineRule="auto"/>
        <w:jc w:val="both"/>
        <w:rPr>
          <w:rFonts w:cs="Arial"/>
          <w:b/>
          <w:sz w:val="24"/>
          <w:szCs w:val="24"/>
        </w:rPr>
      </w:pPr>
    </w:p>
    <w:p w:rsidR="00A247CB" w:rsidRPr="002F3A17" w:rsidRDefault="0088636B" w:rsidP="000F463A">
      <w:pPr>
        <w:pStyle w:val="Nagwek"/>
        <w:tabs>
          <w:tab w:val="clear" w:pos="4536"/>
          <w:tab w:val="clear" w:pos="9072"/>
        </w:tabs>
        <w:spacing w:afterLines="60"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U</w:t>
      </w:r>
      <w:r w:rsidR="00A247CB" w:rsidRPr="002F3A17">
        <w:rPr>
          <w:rFonts w:cs="Arial"/>
          <w:b/>
          <w:sz w:val="24"/>
          <w:szCs w:val="24"/>
        </w:rPr>
        <w:t>sługi asystenckie</w:t>
      </w:r>
      <w:r w:rsidR="00A247CB" w:rsidRPr="002F3A17">
        <w:rPr>
          <w:rFonts w:cs="Arial"/>
          <w:sz w:val="24"/>
          <w:szCs w:val="24"/>
        </w:rPr>
        <w:t xml:space="preserve"> – to usługi świadczone przez asystentów na rzecz osób z niepełnosprawnościami lub rodzin z dziećmi z niepełnosprawnościami umożliwiające stałe lub okresowe wsparcie tych osób i rodzin w wykonywaniu podstawowych czynności dnia codziennego, niezbędnych do ich aktywnego funkcjonowania społecznego, zawodowego lub edukacyjnego</w:t>
      </w:r>
      <w:r w:rsidR="002F3A17" w:rsidRPr="002F3A17">
        <w:rPr>
          <w:rFonts w:cs="Arial"/>
          <w:sz w:val="24"/>
          <w:szCs w:val="24"/>
        </w:rPr>
        <w:t>.</w:t>
      </w:r>
    </w:p>
    <w:p w:rsidR="00A247CB" w:rsidRPr="002F3A17" w:rsidRDefault="0088636B" w:rsidP="000F463A">
      <w:pPr>
        <w:pStyle w:val="Nagwek"/>
        <w:tabs>
          <w:tab w:val="clear" w:pos="4536"/>
          <w:tab w:val="clear" w:pos="9072"/>
        </w:tabs>
        <w:spacing w:afterLines="40"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U</w:t>
      </w:r>
      <w:r w:rsidR="00A247CB" w:rsidRPr="002F3A17">
        <w:rPr>
          <w:rFonts w:cs="Arial"/>
          <w:b/>
          <w:sz w:val="24"/>
          <w:szCs w:val="24"/>
        </w:rPr>
        <w:t xml:space="preserve">sługi opiekuńcze </w:t>
      </w:r>
      <w:r w:rsidR="00A247CB" w:rsidRPr="002F3A17">
        <w:rPr>
          <w:rFonts w:cs="Arial"/>
          <w:sz w:val="24"/>
          <w:szCs w:val="24"/>
        </w:rPr>
        <w:t>– to usługi opiekuńcze i specjalistyczne usługi opiekuńcze, o których mowa w ustawie z dnia 12 marca 2004 r. o pomocy społecznej, w tym usługi krótkookresowego całodobowego i dziennego pobytu dla osób niesamodzielnych, których celem jest zapewnienie opieki dla osób niesamodzielnych w zastępstwie za opiekunów faktycznych</w:t>
      </w:r>
      <w:r>
        <w:rPr>
          <w:rFonts w:cs="Arial"/>
          <w:sz w:val="24"/>
          <w:szCs w:val="24"/>
        </w:rPr>
        <w:t>.</w:t>
      </w:r>
      <w:r w:rsidR="00A247CB" w:rsidRPr="002F3A17">
        <w:rPr>
          <w:rFonts w:cs="Arial"/>
          <w:sz w:val="24"/>
          <w:szCs w:val="24"/>
        </w:rPr>
        <w:t xml:space="preserve"> </w:t>
      </w:r>
    </w:p>
    <w:p w:rsidR="00A247CB" w:rsidRPr="002F3A17" w:rsidRDefault="0088636B" w:rsidP="000F463A">
      <w:pPr>
        <w:pStyle w:val="Nagwek"/>
        <w:tabs>
          <w:tab w:val="clear" w:pos="4536"/>
          <w:tab w:val="clear" w:pos="9072"/>
        </w:tabs>
        <w:spacing w:afterLines="40" w:line="276" w:lineRule="auto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U</w:t>
      </w:r>
      <w:r w:rsidR="00A247CB" w:rsidRPr="002F3A17">
        <w:rPr>
          <w:rFonts w:cs="Arial"/>
          <w:b/>
          <w:sz w:val="24"/>
          <w:szCs w:val="24"/>
        </w:rPr>
        <w:t xml:space="preserve">sługi wspierania rodziny </w:t>
      </w:r>
      <w:r w:rsidR="00A247CB" w:rsidRPr="002F3A17">
        <w:rPr>
          <w:rFonts w:cs="Arial"/>
          <w:sz w:val="24"/>
          <w:szCs w:val="24"/>
        </w:rPr>
        <w:t>– to usługi, o których mowa w u</w:t>
      </w:r>
      <w:r w:rsidR="000F463A">
        <w:rPr>
          <w:rFonts w:cs="Arial"/>
          <w:sz w:val="24"/>
          <w:szCs w:val="24"/>
        </w:rPr>
        <w:t>stawie z dnia 9 czerwca 2011 r.</w:t>
      </w:r>
      <w:r w:rsidR="000F463A">
        <w:rPr>
          <w:rFonts w:cs="Arial"/>
          <w:sz w:val="24"/>
          <w:szCs w:val="24"/>
        </w:rPr>
        <w:br/>
      </w:r>
      <w:r w:rsidR="00A247CB" w:rsidRPr="002F3A17">
        <w:rPr>
          <w:rFonts w:cs="Arial"/>
          <w:sz w:val="24"/>
          <w:szCs w:val="24"/>
        </w:rPr>
        <w:t xml:space="preserve">o wspieraniu rodziny i systemie pieczy zastępczej, w tym: </w:t>
      </w:r>
    </w:p>
    <w:p w:rsidR="00A247CB" w:rsidRPr="002F3A17" w:rsidRDefault="00A247CB" w:rsidP="008940D3">
      <w:pPr>
        <w:numPr>
          <w:ilvl w:val="0"/>
          <w:numId w:val="44"/>
        </w:numPr>
        <w:autoSpaceDE w:val="0"/>
        <w:autoSpaceDN w:val="0"/>
        <w:adjustRightInd w:val="0"/>
        <w:spacing w:after="120"/>
        <w:ind w:left="426" w:hanging="284"/>
        <w:jc w:val="both"/>
        <w:rPr>
          <w:rFonts w:cs="Arial"/>
          <w:color w:val="000000"/>
          <w:sz w:val="24"/>
          <w:szCs w:val="24"/>
        </w:rPr>
      </w:pPr>
      <w:r w:rsidRPr="002F3A17">
        <w:rPr>
          <w:rFonts w:cs="Arial"/>
          <w:color w:val="000000"/>
          <w:spacing w:val="-4"/>
          <w:sz w:val="24"/>
          <w:szCs w:val="24"/>
        </w:rPr>
        <w:t>praca z rodziną, w tym w szczególności asystentura rodzinna, konsultacje i poradnictwo</w:t>
      </w:r>
      <w:r w:rsidRPr="002F3A17">
        <w:rPr>
          <w:rFonts w:cs="Arial"/>
          <w:color w:val="000000"/>
          <w:sz w:val="24"/>
          <w:szCs w:val="24"/>
        </w:rPr>
        <w:t xml:space="preserve"> specjalistyczne, terapia i mediacja; usługi dla rodzin z dziećmi, w tym usługi </w:t>
      </w:r>
      <w:r w:rsidRPr="002F3A17">
        <w:rPr>
          <w:rFonts w:cs="Arial"/>
          <w:color w:val="000000"/>
          <w:spacing w:val="-4"/>
          <w:sz w:val="24"/>
          <w:szCs w:val="24"/>
        </w:rPr>
        <w:t>opiekuńcze</w:t>
      </w:r>
      <w:r w:rsidR="000F463A">
        <w:rPr>
          <w:rFonts w:cs="Arial"/>
          <w:color w:val="000000"/>
          <w:spacing w:val="-4"/>
          <w:sz w:val="24"/>
          <w:szCs w:val="24"/>
        </w:rPr>
        <w:br/>
      </w:r>
      <w:r w:rsidRPr="002F3A17">
        <w:rPr>
          <w:rFonts w:cs="Arial"/>
          <w:color w:val="000000"/>
          <w:spacing w:val="-6"/>
          <w:sz w:val="24"/>
          <w:szCs w:val="24"/>
        </w:rPr>
        <w:t>i specjalistyczne, pomoc prawna, szczególnie w zakresie prawa rodzinnego; organizowanie</w:t>
      </w:r>
      <w:r w:rsidRPr="002F3A17">
        <w:rPr>
          <w:rFonts w:cs="Arial"/>
          <w:color w:val="000000"/>
          <w:sz w:val="24"/>
          <w:szCs w:val="24"/>
        </w:rPr>
        <w:t xml:space="preserve"> dla </w:t>
      </w:r>
      <w:r w:rsidRPr="002F3A17">
        <w:rPr>
          <w:rFonts w:cs="Arial"/>
          <w:color w:val="000000"/>
          <w:sz w:val="24"/>
          <w:szCs w:val="24"/>
        </w:rPr>
        <w:lastRenderedPageBreak/>
        <w:t xml:space="preserve">rodzin spotkań, mających na celu wymianę ich doświadczeń oraz zapobieganie izolacji, zwanych „grupami wsparcia” lub „grupami samopomocowymi”; </w:t>
      </w:r>
    </w:p>
    <w:p w:rsidR="00A247CB" w:rsidRPr="002F3A17" w:rsidRDefault="00A247CB" w:rsidP="000F463A">
      <w:pPr>
        <w:numPr>
          <w:ilvl w:val="0"/>
          <w:numId w:val="44"/>
        </w:numPr>
        <w:autoSpaceDE w:val="0"/>
        <w:autoSpaceDN w:val="0"/>
        <w:adjustRightInd w:val="0"/>
        <w:spacing w:afterLines="60"/>
        <w:ind w:left="426" w:hanging="284"/>
        <w:jc w:val="both"/>
        <w:rPr>
          <w:rFonts w:cs="Arial"/>
          <w:sz w:val="24"/>
          <w:szCs w:val="24"/>
        </w:rPr>
      </w:pPr>
      <w:r w:rsidRPr="002F3A17">
        <w:rPr>
          <w:rFonts w:cs="Arial"/>
          <w:color w:val="000000"/>
          <w:sz w:val="24"/>
          <w:szCs w:val="24"/>
        </w:rPr>
        <w:t xml:space="preserve">pomoc w opiece i wychowaniu dziecka, w tym poprzez usługi placówek wsparcia dziennego w formie opiekuńczej i specjalistycznej oraz w formie pracy podwórkowej; </w:t>
      </w:r>
    </w:p>
    <w:p w:rsidR="00A247CB" w:rsidRPr="002F3A17" w:rsidRDefault="00A247CB" w:rsidP="000F463A">
      <w:pPr>
        <w:numPr>
          <w:ilvl w:val="0"/>
          <w:numId w:val="44"/>
        </w:numPr>
        <w:autoSpaceDE w:val="0"/>
        <w:autoSpaceDN w:val="0"/>
        <w:adjustRightInd w:val="0"/>
        <w:spacing w:afterLines="60"/>
        <w:ind w:left="426" w:hanging="284"/>
        <w:jc w:val="both"/>
        <w:rPr>
          <w:rFonts w:cs="Arial"/>
          <w:sz w:val="24"/>
          <w:szCs w:val="24"/>
        </w:rPr>
      </w:pPr>
      <w:r w:rsidRPr="002F3A17">
        <w:rPr>
          <w:rFonts w:cs="Arial"/>
          <w:color w:val="000000"/>
          <w:sz w:val="24"/>
          <w:szCs w:val="24"/>
        </w:rPr>
        <w:t>pomoc rodzinie w opiece i wychowaniu poprzez wsparcie rodzin wspierających</w:t>
      </w:r>
      <w:r w:rsidR="008940D3">
        <w:rPr>
          <w:rFonts w:cs="Arial"/>
          <w:color w:val="000000"/>
          <w:sz w:val="24"/>
          <w:szCs w:val="24"/>
        </w:rPr>
        <w:t>.</w:t>
      </w:r>
    </w:p>
    <w:p w:rsidR="007D67DF" w:rsidRPr="00C85650" w:rsidRDefault="0088636B" w:rsidP="000F463A">
      <w:pPr>
        <w:autoSpaceDE w:val="0"/>
        <w:autoSpaceDN w:val="0"/>
        <w:adjustRightInd w:val="0"/>
        <w:spacing w:afterLines="60"/>
        <w:jc w:val="both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U</w:t>
      </w:r>
      <w:r w:rsidR="007D67DF" w:rsidRPr="002F3A17">
        <w:rPr>
          <w:rFonts w:cs="Arial"/>
          <w:b/>
          <w:color w:val="000000"/>
          <w:sz w:val="24"/>
          <w:szCs w:val="24"/>
        </w:rPr>
        <w:t>sługi w postaci mieszkań wspomaganych</w:t>
      </w:r>
      <w:r w:rsidR="007D67DF" w:rsidRPr="002F3A17">
        <w:rPr>
          <w:rFonts w:cs="Arial"/>
          <w:color w:val="000000"/>
          <w:sz w:val="24"/>
          <w:szCs w:val="24"/>
        </w:rPr>
        <w:t xml:space="preserve"> – to usługi świadczone w lokalnej społeczności</w:t>
      </w:r>
      <w:r w:rsidR="000F463A">
        <w:rPr>
          <w:rFonts w:cs="Arial"/>
          <w:color w:val="000000"/>
          <w:sz w:val="24"/>
          <w:szCs w:val="24"/>
        </w:rPr>
        <w:br/>
      </w:r>
      <w:r w:rsidR="007D67DF" w:rsidRPr="002F3A17">
        <w:rPr>
          <w:rFonts w:cs="Arial"/>
          <w:sz w:val="24"/>
          <w:szCs w:val="24"/>
        </w:rPr>
        <w:t>w postaci mieszkania chronionego, o którym mowa w ustawie z dnia 12 marca 2004 r. o pomocy społecznej i innych mieszkań wspomaganych</w:t>
      </w:r>
      <w:r w:rsidR="007D67DF" w:rsidRPr="002F3A17">
        <w:rPr>
          <w:rFonts w:cs="Arial"/>
          <w:color w:val="000000"/>
          <w:sz w:val="24"/>
          <w:szCs w:val="24"/>
        </w:rPr>
        <w:t>.</w:t>
      </w:r>
    </w:p>
    <w:p w:rsidR="00D95189" w:rsidRPr="00D165BA" w:rsidRDefault="00D95189" w:rsidP="00AD4FB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15103" w:rsidRPr="00110FA8" w:rsidRDefault="00110FA8" w:rsidP="00110FA8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="00556FC6" w:rsidRPr="00110FA8">
        <w:rPr>
          <w:b/>
          <w:sz w:val="28"/>
          <w:szCs w:val="28"/>
        </w:rPr>
        <w:t xml:space="preserve">Szczegółowe zasady realizacji usług </w:t>
      </w:r>
      <w:r w:rsidR="00D0401B" w:rsidRPr="00110FA8">
        <w:rPr>
          <w:b/>
          <w:sz w:val="28"/>
          <w:szCs w:val="28"/>
        </w:rPr>
        <w:t>asystencki</w:t>
      </w:r>
      <w:r w:rsidR="00556FC6" w:rsidRPr="00110FA8">
        <w:rPr>
          <w:b/>
          <w:sz w:val="28"/>
          <w:szCs w:val="28"/>
        </w:rPr>
        <w:t>ch i opiekuńczych</w:t>
      </w:r>
      <w:r w:rsidR="00D0401B" w:rsidRPr="00110FA8">
        <w:rPr>
          <w:b/>
          <w:sz w:val="28"/>
          <w:szCs w:val="28"/>
        </w:rPr>
        <w:t xml:space="preserve"> nad osobami niesamodzielnymi świadczon</w:t>
      </w:r>
      <w:r w:rsidR="00556FC6" w:rsidRPr="00BE4279">
        <w:rPr>
          <w:b/>
          <w:sz w:val="28"/>
          <w:szCs w:val="28"/>
        </w:rPr>
        <w:t>y</w:t>
      </w:r>
      <w:r w:rsidR="00474D3B" w:rsidRPr="00BE4279">
        <w:rPr>
          <w:b/>
          <w:sz w:val="28"/>
          <w:szCs w:val="28"/>
        </w:rPr>
        <w:t>ch</w:t>
      </w:r>
      <w:r w:rsidR="00D0401B" w:rsidRPr="00110FA8">
        <w:rPr>
          <w:b/>
          <w:sz w:val="28"/>
          <w:szCs w:val="28"/>
        </w:rPr>
        <w:t xml:space="preserve"> w lokalnej społeczności</w:t>
      </w:r>
    </w:p>
    <w:p w:rsidR="00D0401B" w:rsidRPr="00D0401B" w:rsidRDefault="00D0401B" w:rsidP="00AD4FB8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color w:val="000000"/>
          <w:sz w:val="24"/>
          <w:szCs w:val="24"/>
        </w:rPr>
      </w:pPr>
    </w:p>
    <w:p w:rsidR="00537D7B" w:rsidRDefault="00537D7B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16C5E">
        <w:rPr>
          <w:rFonts w:ascii="Calibri" w:hAnsi="Calibri" w:cs="Calibri"/>
          <w:b/>
          <w:color w:val="000000"/>
          <w:sz w:val="24"/>
          <w:szCs w:val="24"/>
        </w:rPr>
        <w:t>1. Usługi asystenckie i opiekuńcze - regulacje ogólne</w:t>
      </w:r>
    </w:p>
    <w:p w:rsidR="00A14D00" w:rsidRPr="00616C5E" w:rsidRDefault="00A14D00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:rsidR="00C80EA2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1.</w:t>
      </w:r>
      <w:r w:rsidR="00537D7B" w:rsidRPr="00616C5E">
        <w:rPr>
          <w:rFonts w:ascii="Calibri" w:hAnsi="Calibri" w:cs="Calibri"/>
          <w:color w:val="000000"/>
          <w:sz w:val="24"/>
          <w:szCs w:val="24"/>
        </w:rPr>
        <w:t>1.</w:t>
      </w:r>
      <w:r w:rsidRPr="00616C5E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80EA2" w:rsidRPr="00616C5E">
        <w:rPr>
          <w:rFonts w:ascii="Calibri" w:hAnsi="Calibri" w:cs="Calibri"/>
          <w:color w:val="000000"/>
          <w:sz w:val="24"/>
          <w:szCs w:val="24"/>
        </w:rPr>
        <w:t>Usługi asystenckie i opiekuńcze obejmują</w:t>
      </w:r>
      <w:r w:rsidRPr="00616C5E">
        <w:rPr>
          <w:rFonts w:ascii="Calibri" w:hAnsi="Calibri" w:cs="Calibri"/>
          <w:color w:val="000000"/>
          <w:sz w:val="24"/>
          <w:szCs w:val="24"/>
        </w:rPr>
        <w:t xml:space="preserve"> następujące typy operacji</w:t>
      </w:r>
      <w:r w:rsidR="00C80EA2" w:rsidRPr="00616C5E">
        <w:rPr>
          <w:rFonts w:ascii="Calibri" w:hAnsi="Calibri" w:cs="Calibri"/>
          <w:color w:val="000000"/>
          <w:sz w:val="24"/>
          <w:szCs w:val="24"/>
        </w:rPr>
        <w:t>:</w:t>
      </w:r>
    </w:p>
    <w:p w:rsidR="00C80EA2" w:rsidRPr="00616C5E" w:rsidRDefault="00C80EA2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D0401B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a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) usługi opiekuńcze i specjalistyczne usługi opiekuńcze, o których mowa w ustawie o pomocy społecznej; </w:t>
      </w:r>
    </w:p>
    <w:p w:rsidR="00D0401B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b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>) usługi asystenckie skierowane do osób o różnym stopniu niesamodzielności</w:t>
      </w:r>
      <w:r w:rsidR="005F7C8B">
        <w:rPr>
          <w:rFonts w:ascii="Calibri" w:hAnsi="Calibri" w:cs="Calibri"/>
          <w:color w:val="000000"/>
          <w:sz w:val="24"/>
          <w:szCs w:val="24"/>
        </w:rPr>
        <w:t>.</w:t>
      </w:r>
      <w:r w:rsidR="005F7C8B" w:rsidRPr="005F7C8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5F7C8B">
        <w:rPr>
          <w:rFonts w:ascii="Calibri" w:hAnsi="Calibri" w:cs="Calibri"/>
          <w:color w:val="000000"/>
          <w:sz w:val="24"/>
          <w:szCs w:val="24"/>
        </w:rPr>
        <w:t xml:space="preserve">Z uwagi na regulacje ujęte w wytycznych horyzontalnych ministerstwa właściwego ds. rozwoju, usługi asystenckie mogą być skierowane wyłącznie do osób z </w:t>
      </w:r>
      <w:proofErr w:type="spellStart"/>
      <w:r w:rsidR="005F7C8B">
        <w:rPr>
          <w:rFonts w:ascii="Calibri" w:hAnsi="Calibri" w:cs="Calibri"/>
          <w:color w:val="000000"/>
          <w:sz w:val="24"/>
          <w:szCs w:val="24"/>
        </w:rPr>
        <w:t>niepełnosprawnościami</w:t>
      </w:r>
      <w:proofErr w:type="spellEnd"/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; </w:t>
      </w:r>
    </w:p>
    <w:p w:rsidR="00D0401B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c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) tworzenie miejsc i świadczenie usług opiekuńczych oraz bytowych w całodobowych placówkach okresowego pobytu, zapewniających możliwość okresowej opieki dla niesamodzielnej osoby w przypadku choroby lub innego okresowego braku możliwości sprawowania opieki ze strony rodziny lub konieczności odpoczynku od sprawowania stałej opieki; </w:t>
      </w:r>
    </w:p>
    <w:p w:rsidR="00D0401B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d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) tworzenie miejsc i świadczenie usług opiekuńczych w ramach placówek zapewniających dzienną opiekę nad osobami niesamodzielnymi. </w:t>
      </w:r>
    </w:p>
    <w:p w:rsidR="00D0401B" w:rsidRPr="00616C5E" w:rsidRDefault="00D0401B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D0401B" w:rsidRPr="00616C5E" w:rsidRDefault="00F00FCD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1.2</w:t>
      </w:r>
      <w:r w:rsidR="00997783" w:rsidRPr="00616C5E"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W ramach </w:t>
      </w:r>
      <w:r w:rsidR="002434E9" w:rsidRPr="002434E9">
        <w:rPr>
          <w:rFonts w:ascii="Calibri" w:hAnsi="Calibri" w:cs="Calibri"/>
          <w:b/>
          <w:color w:val="000000"/>
          <w:sz w:val="24"/>
          <w:szCs w:val="24"/>
        </w:rPr>
        <w:t>wsparcia towarzyszącego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 elementem uzupełniającym projektu mogą być następujące typy operacji: </w:t>
      </w:r>
    </w:p>
    <w:p w:rsidR="00D0401B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a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) wolontariat opiekuńczy, pomoc sąsiedzka i inne formy samopomocowe na rzecz osób niesamodzielnych – jako element kompleksowego projektu; </w:t>
      </w:r>
    </w:p>
    <w:p w:rsidR="00BE5F19" w:rsidRPr="00616C5E" w:rsidRDefault="00997783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b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t xml:space="preserve">) usługi pozwalające osobom niesamodzielnym w miarę możliwości samodzielne funkcjonowanie, w tym działania zwiększające mobilność, autonomię i bezpieczeństwo tych osób (np. likwidowanie barier architektonicznych w miejscu zamieszkania, dowożenie posiłków, </w:t>
      </w:r>
      <w:r w:rsidR="00D0401B" w:rsidRPr="00616C5E">
        <w:rPr>
          <w:rFonts w:ascii="Calibri" w:hAnsi="Calibri" w:cs="Calibri"/>
          <w:color w:val="000000"/>
          <w:sz w:val="24"/>
          <w:szCs w:val="24"/>
        </w:rPr>
        <w:lastRenderedPageBreak/>
        <w:t>sfinansowanie wypożyczenia sprzętu pielęgnacyjnego, rehabilitacyjnego i medycznego poprzez tworzenie wypożyczalni takiego sprzętu w połączeniu z nauką ich obsługi i doradztwem w zakresie</w:t>
      </w:r>
      <w:r w:rsidR="00BE5F19" w:rsidRPr="00616C5E">
        <w:rPr>
          <w:rFonts w:ascii="Calibri" w:hAnsi="Calibri" w:cs="Calibri"/>
          <w:color w:val="000000"/>
          <w:sz w:val="24"/>
          <w:szCs w:val="24"/>
        </w:rPr>
        <w:t xml:space="preserve"> jego wykorzystania, przewóz do miejsca pracy lub ośrodka wsparcia) – jako element kompleksowego projektu); </w:t>
      </w:r>
    </w:p>
    <w:p w:rsidR="00BE5F19" w:rsidRDefault="00997783" w:rsidP="00414148">
      <w:pPr>
        <w:spacing w:after="0"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c</w:t>
      </w:r>
      <w:r w:rsidR="00BE5F19" w:rsidRPr="00616C5E">
        <w:rPr>
          <w:rFonts w:ascii="Calibri" w:hAnsi="Calibri" w:cs="Calibri"/>
          <w:color w:val="000000"/>
          <w:sz w:val="24"/>
          <w:szCs w:val="24"/>
        </w:rPr>
        <w:t xml:space="preserve">) wykorzystanie nowoczesnych technologii w usługach opiekuńczych, np. </w:t>
      </w:r>
      <w:proofErr w:type="spellStart"/>
      <w:r w:rsidR="00BE5F19" w:rsidRPr="00616C5E">
        <w:rPr>
          <w:rFonts w:ascii="Calibri" w:hAnsi="Calibri" w:cs="Calibri"/>
          <w:color w:val="000000"/>
          <w:sz w:val="24"/>
          <w:szCs w:val="24"/>
        </w:rPr>
        <w:t>teleopiek</w:t>
      </w:r>
      <w:r w:rsidR="00BE5F19" w:rsidRPr="00414148">
        <w:rPr>
          <w:rFonts w:ascii="Calibri" w:hAnsi="Calibri" w:cs="Calibri"/>
          <w:color w:val="000000"/>
          <w:sz w:val="24"/>
          <w:szCs w:val="24"/>
        </w:rPr>
        <w:t>i</w:t>
      </w:r>
      <w:proofErr w:type="spellEnd"/>
      <w:r w:rsidR="00414148" w:rsidRPr="00414148">
        <w:rPr>
          <w:rFonts w:cs="Arial"/>
        </w:rPr>
        <w:t xml:space="preserve">, </w:t>
      </w:r>
      <w:r w:rsidR="002434E9" w:rsidRPr="002434E9">
        <w:rPr>
          <w:rFonts w:ascii="Calibri" w:hAnsi="Calibri" w:cs="Calibri"/>
          <w:color w:val="000000"/>
          <w:sz w:val="24"/>
          <w:szCs w:val="24"/>
        </w:rPr>
        <w:t xml:space="preserve">systemów przywoławczych </w:t>
      </w:r>
      <w:r w:rsidR="00BE5F19" w:rsidRPr="00414148">
        <w:rPr>
          <w:rFonts w:ascii="Calibri" w:hAnsi="Calibri" w:cs="Calibri"/>
          <w:color w:val="000000"/>
          <w:sz w:val="24"/>
          <w:szCs w:val="24"/>
        </w:rPr>
        <w:t>i innych form niebezpośrednich usług opiekuńczych wykorzystujących</w:t>
      </w:r>
      <w:r w:rsidR="00BE5F19" w:rsidRPr="00616C5E">
        <w:rPr>
          <w:rFonts w:ascii="Calibri" w:hAnsi="Calibri" w:cs="Calibri"/>
          <w:color w:val="000000"/>
          <w:sz w:val="24"/>
          <w:szCs w:val="24"/>
        </w:rPr>
        <w:t xml:space="preserve"> nowe technologie – jako element kompleksowego projektu; </w:t>
      </w:r>
    </w:p>
    <w:p w:rsidR="00970272" w:rsidRDefault="00970272" w:rsidP="00414148">
      <w:pPr>
        <w:spacing w:after="0" w:line="36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 xml:space="preserve">d) działania wspierające opiekunów faktycznych </w:t>
      </w:r>
      <w:r>
        <w:rPr>
          <w:rFonts w:ascii="Calibri" w:hAnsi="Calibri" w:cs="Calibri"/>
          <w:color w:val="000000"/>
          <w:sz w:val="24"/>
          <w:szCs w:val="24"/>
        </w:rPr>
        <w:t>(</w:t>
      </w:r>
      <w:r w:rsidRPr="00166C73">
        <w:rPr>
          <w:rFonts w:ascii="Calibri" w:hAnsi="Calibri" w:cs="Calibri"/>
          <w:color w:val="000000"/>
          <w:sz w:val="24"/>
          <w:szCs w:val="24"/>
        </w:rPr>
        <w:t>rodzin</w:t>
      </w:r>
      <w:r>
        <w:rPr>
          <w:rFonts w:ascii="Calibri" w:hAnsi="Calibri" w:cs="Calibri"/>
          <w:color w:val="000000"/>
          <w:sz w:val="24"/>
          <w:szCs w:val="24"/>
        </w:rPr>
        <w:t xml:space="preserve">) </w:t>
      </w:r>
      <w:r w:rsidRPr="00616C5E">
        <w:rPr>
          <w:rFonts w:ascii="Calibri" w:hAnsi="Calibri" w:cs="Calibri"/>
          <w:color w:val="000000"/>
          <w:sz w:val="24"/>
          <w:szCs w:val="24"/>
        </w:rPr>
        <w:t>w opiece nad osobami niesamodzielnymi poprzez:</w:t>
      </w:r>
    </w:p>
    <w:p w:rsidR="00BE5F19" w:rsidRPr="00616C5E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BE5F19" w:rsidRPr="008D171D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8D171D">
        <w:rPr>
          <w:rFonts w:ascii="Calibri" w:hAnsi="Calibri" w:cs="Calibri"/>
          <w:color w:val="000000"/>
          <w:sz w:val="24"/>
          <w:szCs w:val="24"/>
        </w:rPr>
        <w:t>- kształcenie, w tym szkolenie i zajęcia praktyczne oraz wymiana doświadczeń dla opiekunów faktycznych</w:t>
      </w:r>
      <w:r w:rsidR="00955C20">
        <w:rPr>
          <w:rFonts w:ascii="Calibri" w:hAnsi="Calibri" w:cs="Calibri"/>
          <w:color w:val="000000"/>
          <w:sz w:val="24"/>
          <w:szCs w:val="24"/>
        </w:rPr>
        <w:t xml:space="preserve"> (rodzin)</w:t>
      </w:r>
      <w:r w:rsidR="00955C20" w:rsidRPr="00616C5E">
        <w:rPr>
          <w:rFonts w:ascii="Calibri" w:hAnsi="Calibri" w:cs="Calibri"/>
          <w:color w:val="000000"/>
          <w:sz w:val="24"/>
          <w:szCs w:val="24"/>
        </w:rPr>
        <w:t>,</w:t>
      </w:r>
      <w:r w:rsidRPr="008D171D">
        <w:rPr>
          <w:rFonts w:ascii="Calibri" w:hAnsi="Calibri" w:cs="Calibri"/>
          <w:color w:val="000000"/>
          <w:sz w:val="24"/>
          <w:szCs w:val="24"/>
        </w:rPr>
        <w:t xml:space="preserve"> zwiększających ich umiejętności w zakresie opieki nad osobami niesamodzielnymi, </w:t>
      </w:r>
    </w:p>
    <w:p w:rsidR="00BE5F19" w:rsidRPr="008D171D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BE5F19" w:rsidRPr="00616C5E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8D171D">
        <w:rPr>
          <w:rFonts w:ascii="Calibri" w:hAnsi="Calibri" w:cs="Calibri"/>
          <w:color w:val="000000"/>
          <w:sz w:val="24"/>
          <w:szCs w:val="24"/>
        </w:rPr>
        <w:t>- poradnictwo, w tym psychologiczne oraz pomoc w uzyskaniu informacji umożliwiających poruszanie się po różnych systemach wsparcia, z których korzystanie jest niezbędne dla sprawowania wysokiej jakości opieki i odciążenia opiekunów faktycznych</w:t>
      </w:r>
      <w:r w:rsidR="00810F70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89667D">
        <w:rPr>
          <w:rFonts w:ascii="Calibri" w:hAnsi="Calibri" w:cs="Calibri"/>
          <w:color w:val="000000"/>
          <w:sz w:val="24"/>
          <w:szCs w:val="24"/>
        </w:rPr>
        <w:t>(rodzin)</w:t>
      </w:r>
      <w:r w:rsidRPr="008D171D">
        <w:rPr>
          <w:rFonts w:ascii="Calibri" w:hAnsi="Calibri" w:cs="Calibri"/>
          <w:color w:val="000000"/>
          <w:sz w:val="24"/>
          <w:szCs w:val="24"/>
        </w:rPr>
        <w:t>,</w:t>
      </w:r>
      <w:r w:rsidRPr="00616C5E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BE5F19" w:rsidRPr="00616C5E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BE5F19" w:rsidRPr="00616C5E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 xml:space="preserve">jako element kompleksowego projektu. </w:t>
      </w:r>
    </w:p>
    <w:p w:rsidR="00BE5F19" w:rsidRPr="00616C5E" w:rsidRDefault="00BE5F19" w:rsidP="00616C5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896927" w:rsidRDefault="00241686" w:rsidP="00616C5E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e</w:t>
      </w:r>
      <w:r w:rsidR="00BE5F19" w:rsidRPr="00616C5E">
        <w:rPr>
          <w:rFonts w:ascii="Calibri" w:hAnsi="Calibri" w:cs="Calibri"/>
          <w:color w:val="000000"/>
          <w:sz w:val="24"/>
          <w:szCs w:val="24"/>
        </w:rPr>
        <w:t xml:space="preserve">) szkolenie asystentów/ kandydatów na asystentów osób </w:t>
      </w:r>
      <w:r w:rsidR="00CA23EC">
        <w:rPr>
          <w:rFonts w:ascii="Calibri" w:hAnsi="Calibri" w:cs="Calibri"/>
          <w:color w:val="000000"/>
          <w:sz w:val="24"/>
          <w:szCs w:val="24"/>
        </w:rPr>
        <w:t xml:space="preserve">z </w:t>
      </w:r>
      <w:r w:rsidR="007B10BF">
        <w:rPr>
          <w:rFonts w:ascii="Calibri" w:hAnsi="Calibri" w:cs="Calibri"/>
          <w:color w:val="000000"/>
          <w:sz w:val="24"/>
          <w:szCs w:val="24"/>
        </w:rPr>
        <w:t>niepełnosprawn</w:t>
      </w:r>
      <w:r w:rsidR="00CA23EC">
        <w:rPr>
          <w:rFonts w:ascii="Calibri" w:hAnsi="Calibri" w:cs="Calibri"/>
          <w:color w:val="000000"/>
          <w:sz w:val="24"/>
          <w:szCs w:val="24"/>
        </w:rPr>
        <w:t>ością</w:t>
      </w:r>
      <w:r w:rsidR="007B10BF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E5F19" w:rsidRPr="00616C5E">
        <w:rPr>
          <w:rFonts w:ascii="Calibri" w:hAnsi="Calibri" w:cs="Calibri"/>
          <w:color w:val="000000"/>
          <w:sz w:val="24"/>
          <w:szCs w:val="24"/>
        </w:rPr>
        <w:t xml:space="preserve">oraz opiekunów/ kandydatów na opiekunów osób niesamodzielnych </w:t>
      </w:r>
      <w:r w:rsidR="002434E9" w:rsidRPr="00D5351A">
        <w:rPr>
          <w:rFonts w:ascii="Calibri" w:hAnsi="Calibri" w:cs="Calibri"/>
          <w:color w:val="000000"/>
          <w:sz w:val="24"/>
          <w:szCs w:val="24"/>
        </w:rPr>
        <w:t>w zakresie niezbędnym do świadczenia usług</w:t>
      </w:r>
      <w:r w:rsidR="00BE5F19" w:rsidRPr="00616C5E">
        <w:rPr>
          <w:rFonts w:ascii="Calibri" w:hAnsi="Calibri" w:cs="Calibri"/>
          <w:color w:val="000000"/>
          <w:sz w:val="24"/>
          <w:szCs w:val="24"/>
        </w:rPr>
        <w:t xml:space="preserve"> – jako element kompleksowego projektu.</w:t>
      </w:r>
    </w:p>
    <w:p w:rsidR="00956454" w:rsidRDefault="00956454" w:rsidP="00956454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Możliwość przeprowadzenia szkoleń wskazanych w pkt. d) i e) stanowi wsparcie towarzyszące, co oznacza, że działanie to może być realizowane tylko w przypadku, gdy jest to niezbędne dla udzielania </w:t>
      </w:r>
      <w:r w:rsidRPr="00956454">
        <w:rPr>
          <w:rFonts w:ascii="Calibri" w:hAnsi="Calibri" w:cs="Calibri"/>
          <w:color w:val="000000"/>
          <w:sz w:val="24"/>
          <w:szCs w:val="24"/>
        </w:rPr>
        <w:t>wsparcia w projekcie</w:t>
      </w:r>
      <w:r>
        <w:rPr>
          <w:rFonts w:ascii="Calibri" w:hAnsi="Calibri" w:cs="Calibri"/>
          <w:color w:val="000000"/>
          <w:sz w:val="24"/>
          <w:szCs w:val="24"/>
        </w:rPr>
        <w:t xml:space="preserve"> dla osób niesamodzielnych/ z niepełnosprawnością. </w:t>
      </w:r>
    </w:p>
    <w:p w:rsidR="00956454" w:rsidRPr="00616C5E" w:rsidRDefault="00956454" w:rsidP="00956454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Wsparcie towarzyszące wskazane w lit. od a) do c) może być oferowane tylko i wyłącznie osobom, które otrzymują usługę opiekuńczą lub asystencką (w projekcie lub poza nim). Wsparcie to ma stanowić </w:t>
      </w:r>
      <w:r w:rsidRPr="00CF75D8">
        <w:rPr>
          <w:rFonts w:ascii="Calibri" w:hAnsi="Calibri" w:cs="Calibri"/>
          <w:color w:val="000000"/>
          <w:sz w:val="24"/>
          <w:szCs w:val="24"/>
        </w:rPr>
        <w:t>element</w:t>
      </w:r>
      <w:r w:rsidRPr="00CF75D8">
        <w:rPr>
          <w:bCs/>
          <w:sz w:val="24"/>
          <w:szCs w:val="24"/>
        </w:rPr>
        <w:t xml:space="preserve"> kompleksowych projektów, których istotą pozostaje zwiększenie liczby miejsc świadczenia usług opiekuńczych w środowisku lokalnym.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4A1346" w:rsidRPr="00616C5E" w:rsidRDefault="00A816BE" w:rsidP="00616C5E">
      <w:pPr>
        <w:pStyle w:val="Akapitzlist"/>
        <w:tabs>
          <w:tab w:val="left" w:pos="426"/>
        </w:tabs>
        <w:spacing w:after="0"/>
        <w:ind w:left="0"/>
        <w:jc w:val="both"/>
        <w:rPr>
          <w:rFonts w:cs="Arial"/>
          <w:sz w:val="24"/>
          <w:szCs w:val="24"/>
        </w:rPr>
      </w:pPr>
      <w:r w:rsidRPr="00616C5E">
        <w:rPr>
          <w:rFonts w:cs="Arial"/>
          <w:sz w:val="24"/>
          <w:szCs w:val="24"/>
        </w:rPr>
        <w:t xml:space="preserve">1.3. </w:t>
      </w:r>
      <w:r w:rsidR="004A1346" w:rsidRPr="00616C5E">
        <w:rPr>
          <w:rFonts w:cs="Arial"/>
          <w:sz w:val="24"/>
          <w:szCs w:val="24"/>
        </w:rPr>
        <w:t>Wsparcie w ramach projektu nie może spowodować:</w:t>
      </w:r>
    </w:p>
    <w:p w:rsidR="004A1346" w:rsidRPr="00616C5E" w:rsidRDefault="004A1346" w:rsidP="00616C5E">
      <w:pPr>
        <w:numPr>
          <w:ilvl w:val="1"/>
          <w:numId w:val="30"/>
        </w:numPr>
        <w:tabs>
          <w:tab w:val="clear" w:pos="1440"/>
        </w:tabs>
        <w:spacing w:after="0"/>
        <w:ind w:left="720"/>
        <w:jc w:val="both"/>
        <w:rPr>
          <w:rFonts w:cs="Arial"/>
          <w:sz w:val="24"/>
          <w:szCs w:val="24"/>
        </w:rPr>
      </w:pPr>
      <w:r w:rsidRPr="00616C5E">
        <w:rPr>
          <w:rFonts w:cs="Arial"/>
          <w:sz w:val="24"/>
          <w:szCs w:val="24"/>
        </w:rPr>
        <w:t xml:space="preserve">zmniejszenia dotychczasowego finansowania usług asystenckich lub opiekuńczych przez beneficjenta oraz </w:t>
      </w:r>
    </w:p>
    <w:p w:rsidR="00D23BD2" w:rsidRPr="00616C5E" w:rsidRDefault="004A1346" w:rsidP="00616C5E">
      <w:pPr>
        <w:numPr>
          <w:ilvl w:val="1"/>
          <w:numId w:val="30"/>
        </w:numPr>
        <w:tabs>
          <w:tab w:val="clear" w:pos="1440"/>
        </w:tabs>
        <w:spacing w:after="0"/>
        <w:ind w:left="720"/>
        <w:jc w:val="both"/>
        <w:rPr>
          <w:rFonts w:cs="Arial"/>
          <w:sz w:val="24"/>
          <w:szCs w:val="24"/>
        </w:rPr>
      </w:pPr>
      <w:r w:rsidRPr="00616C5E">
        <w:rPr>
          <w:sz w:val="24"/>
          <w:szCs w:val="24"/>
        </w:rPr>
        <w:t xml:space="preserve">zastąpienia środkami projektu dotychczasowego finansowania przez beneficjentów usług asystenckich lub opiekuńczych. </w:t>
      </w:r>
    </w:p>
    <w:p w:rsidR="00D23BD2" w:rsidRPr="00616C5E" w:rsidRDefault="00D23BD2" w:rsidP="00616C5E">
      <w:pPr>
        <w:spacing w:after="0"/>
        <w:ind w:left="720"/>
        <w:jc w:val="both"/>
        <w:rPr>
          <w:rFonts w:cs="Arial"/>
          <w:sz w:val="24"/>
          <w:szCs w:val="24"/>
        </w:rPr>
      </w:pPr>
    </w:p>
    <w:p w:rsidR="00D23BD2" w:rsidRPr="00616C5E" w:rsidRDefault="00D23BD2" w:rsidP="00616C5E">
      <w:pPr>
        <w:spacing w:after="0"/>
        <w:jc w:val="both"/>
        <w:rPr>
          <w:rFonts w:cs="Arial"/>
          <w:sz w:val="24"/>
          <w:szCs w:val="24"/>
        </w:rPr>
      </w:pPr>
      <w:r w:rsidRPr="00616C5E">
        <w:rPr>
          <w:rFonts w:cs="Arial"/>
          <w:sz w:val="24"/>
          <w:szCs w:val="24"/>
        </w:rPr>
        <w:t>1</w:t>
      </w:r>
      <w:r w:rsidR="00A816BE" w:rsidRPr="00616C5E">
        <w:rPr>
          <w:rFonts w:cs="Arial"/>
          <w:sz w:val="24"/>
          <w:szCs w:val="24"/>
        </w:rPr>
        <w:t>.4</w:t>
      </w:r>
      <w:r w:rsidRPr="00616C5E">
        <w:rPr>
          <w:rFonts w:cs="Arial"/>
          <w:sz w:val="24"/>
          <w:szCs w:val="24"/>
        </w:rPr>
        <w:t xml:space="preserve">. </w:t>
      </w:r>
      <w:r w:rsidR="002A7E96">
        <w:rPr>
          <w:rFonts w:cs="Arial"/>
          <w:sz w:val="24"/>
          <w:szCs w:val="24"/>
        </w:rPr>
        <w:t>U</w:t>
      </w:r>
      <w:r w:rsidRPr="00616C5E">
        <w:rPr>
          <w:rFonts w:cs="Arial"/>
          <w:sz w:val="24"/>
          <w:szCs w:val="24"/>
        </w:rPr>
        <w:t>trzymywanie miejsc świadczenia usług opiekuńczych i asystenckich ze środków EFS stworzonych przez danego beneficjenta trwa nie dłużej niż 3 lata.</w:t>
      </w:r>
    </w:p>
    <w:p w:rsidR="00DC39EB" w:rsidRPr="00616C5E" w:rsidRDefault="00DC39EB" w:rsidP="00616C5E">
      <w:pPr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</w:p>
    <w:p w:rsidR="008E27CD" w:rsidRPr="00616C5E" w:rsidRDefault="0061210F" w:rsidP="008E27CD">
      <w:pPr>
        <w:spacing w:after="0"/>
        <w:jc w:val="both"/>
        <w:rPr>
          <w:rFonts w:cs="Arial"/>
          <w:sz w:val="24"/>
          <w:szCs w:val="24"/>
        </w:rPr>
      </w:pPr>
      <w:r w:rsidRPr="00616C5E">
        <w:rPr>
          <w:rFonts w:ascii="Calibri" w:hAnsi="Calibri" w:cs="Calibri"/>
          <w:color w:val="000000"/>
          <w:sz w:val="24"/>
          <w:szCs w:val="24"/>
        </w:rPr>
        <w:t>1</w:t>
      </w:r>
      <w:r w:rsidR="00A816BE" w:rsidRPr="00616C5E">
        <w:rPr>
          <w:rFonts w:ascii="Calibri" w:hAnsi="Calibri" w:cs="Calibri"/>
          <w:color w:val="000000"/>
          <w:sz w:val="24"/>
          <w:szCs w:val="24"/>
        </w:rPr>
        <w:t>.5</w:t>
      </w:r>
      <w:r w:rsidRPr="00616C5E">
        <w:rPr>
          <w:rFonts w:ascii="Calibri" w:hAnsi="Calibri" w:cs="Calibri"/>
          <w:color w:val="000000"/>
          <w:sz w:val="24"/>
          <w:szCs w:val="24"/>
        </w:rPr>
        <w:t>.</w:t>
      </w:r>
      <w:r w:rsidRPr="00616C5E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616C5E">
        <w:rPr>
          <w:rFonts w:cs="Arial"/>
          <w:sz w:val="24"/>
          <w:szCs w:val="24"/>
        </w:rPr>
        <w:t xml:space="preserve">Beneficjent zobowiązany jest zachować trwałość miejsc świadczenia usług asystenckich i opiekuńczych </w:t>
      </w:r>
      <w:r w:rsidRPr="00C52CF2">
        <w:rPr>
          <w:rFonts w:cs="Arial"/>
          <w:sz w:val="24"/>
          <w:szCs w:val="24"/>
        </w:rPr>
        <w:t xml:space="preserve">utworzonych w ramach projektu po zakończeniu jego realizacji co najmniej przez okres odpowiadający </w:t>
      </w:r>
      <w:r w:rsidR="002434E9" w:rsidRPr="00C52CF2">
        <w:rPr>
          <w:rFonts w:cs="Arial"/>
          <w:sz w:val="24"/>
          <w:szCs w:val="24"/>
        </w:rPr>
        <w:t>okresowi realizacji projektu</w:t>
      </w:r>
      <w:r w:rsidRPr="00C52CF2">
        <w:rPr>
          <w:rFonts w:cs="Arial"/>
          <w:sz w:val="24"/>
          <w:szCs w:val="24"/>
        </w:rPr>
        <w:t>.</w:t>
      </w:r>
      <w:r w:rsidR="00DC39EB" w:rsidRPr="00616C5E">
        <w:rPr>
          <w:rFonts w:cs="Arial"/>
          <w:sz w:val="24"/>
          <w:szCs w:val="24"/>
        </w:rPr>
        <w:t xml:space="preserve"> Trwałość jest rozumiana jako instytucjonalna gotowość podmiotów do świadczenia usług. </w:t>
      </w:r>
      <w:r w:rsidR="008E27CD" w:rsidRPr="005424A4">
        <w:rPr>
          <w:rFonts w:cs="Arial"/>
          <w:sz w:val="24"/>
          <w:szCs w:val="24"/>
        </w:rPr>
        <w:t>Powyższe oznacza, że w przypadku wystąpienia popytu na usługę Beneficjent musi być gotowy do świadczenia usługi oferowanej w ramach projektu. W przypadku niewystąpienia popytu na usługę nie ma konieczności zatrudnienia kadry, jednak w przypadku wystąpienia popytu (zgłoszenia się po usługę) kadra ta musi być zatrudniona, a tym samym usługa uruchomiona. Aktualna informacja dotycząca liczby miejsc oferowanych przez podmiot po projekcie w okresie trwałości musi być obowiązkowo opublikowana na stronie internetowej Beneficjenta.</w:t>
      </w:r>
    </w:p>
    <w:p w:rsidR="00DA1DE9" w:rsidRPr="00616C5E" w:rsidRDefault="00DA1DE9" w:rsidP="00616C5E">
      <w:pPr>
        <w:spacing w:after="0"/>
        <w:jc w:val="both"/>
        <w:rPr>
          <w:rFonts w:cs="Arial"/>
          <w:sz w:val="24"/>
          <w:szCs w:val="24"/>
        </w:rPr>
      </w:pPr>
    </w:p>
    <w:p w:rsidR="00DA1DE9" w:rsidRPr="00616C5E" w:rsidRDefault="00DA1DE9" w:rsidP="00616C5E">
      <w:pPr>
        <w:spacing w:after="0"/>
        <w:jc w:val="both"/>
        <w:rPr>
          <w:rFonts w:cs="Arial"/>
          <w:sz w:val="24"/>
          <w:szCs w:val="24"/>
        </w:rPr>
      </w:pPr>
      <w:r w:rsidRPr="00616C5E">
        <w:rPr>
          <w:rFonts w:cs="Arial"/>
          <w:sz w:val="24"/>
          <w:szCs w:val="24"/>
        </w:rPr>
        <w:t>1</w:t>
      </w:r>
      <w:r w:rsidR="00A816BE" w:rsidRPr="00616C5E">
        <w:rPr>
          <w:rFonts w:cs="Arial"/>
          <w:sz w:val="24"/>
          <w:szCs w:val="24"/>
        </w:rPr>
        <w:t>.6</w:t>
      </w:r>
      <w:r w:rsidRPr="00616C5E">
        <w:rPr>
          <w:rFonts w:cs="Arial"/>
          <w:sz w:val="24"/>
          <w:szCs w:val="24"/>
        </w:rPr>
        <w:t xml:space="preserve">. </w:t>
      </w:r>
      <w:r w:rsidR="00A816BE" w:rsidRPr="00616C5E">
        <w:rPr>
          <w:rFonts w:cs="Arial"/>
          <w:sz w:val="24"/>
          <w:szCs w:val="24"/>
        </w:rPr>
        <w:t>D</w:t>
      </w:r>
      <w:r w:rsidRPr="00616C5E">
        <w:rPr>
          <w:rFonts w:cs="Arial"/>
          <w:sz w:val="24"/>
          <w:szCs w:val="24"/>
        </w:rPr>
        <w:t xml:space="preserve">ecyzja o przyznaniu osobie </w:t>
      </w:r>
      <w:r w:rsidR="00B248A6">
        <w:rPr>
          <w:rFonts w:cs="Arial"/>
          <w:sz w:val="24"/>
          <w:szCs w:val="24"/>
        </w:rPr>
        <w:t xml:space="preserve">z niepełnosprawnością/ </w:t>
      </w:r>
      <w:r w:rsidRPr="00616C5E">
        <w:rPr>
          <w:rFonts w:cs="Arial"/>
          <w:sz w:val="24"/>
          <w:szCs w:val="24"/>
        </w:rPr>
        <w:t>niesamodzielnej usług asystenckich lub opiekuńczych</w:t>
      </w:r>
      <w:r w:rsidR="005424A4">
        <w:rPr>
          <w:rFonts w:cs="Arial"/>
          <w:sz w:val="24"/>
          <w:szCs w:val="24"/>
        </w:rPr>
        <w:t xml:space="preserve"> oraz </w:t>
      </w:r>
      <w:r w:rsidR="007A0892">
        <w:rPr>
          <w:rFonts w:cs="Arial"/>
          <w:sz w:val="24"/>
          <w:szCs w:val="24"/>
        </w:rPr>
        <w:t xml:space="preserve">decyzja o przyznaniu </w:t>
      </w:r>
      <w:r w:rsidR="005424A4">
        <w:rPr>
          <w:rFonts w:cs="Arial"/>
          <w:sz w:val="24"/>
          <w:szCs w:val="24"/>
        </w:rPr>
        <w:t xml:space="preserve">usługi towarzyszącej </w:t>
      </w:r>
      <w:r w:rsidR="00B248A6">
        <w:rPr>
          <w:rFonts w:cs="Arial"/>
          <w:sz w:val="24"/>
          <w:szCs w:val="24"/>
        </w:rPr>
        <w:t xml:space="preserve">opiekunom faktycznym (rodzinom) - </w:t>
      </w:r>
      <w:r w:rsidRPr="00616C5E">
        <w:rPr>
          <w:rFonts w:cs="Arial"/>
          <w:sz w:val="24"/>
          <w:szCs w:val="24"/>
        </w:rPr>
        <w:t xml:space="preserve"> jest poprzedzona każdorazowo indywidualną oceną sytuacji materialnej i życiowej (rodzinnej </w:t>
      </w:r>
      <w:r w:rsidR="00315B4A">
        <w:rPr>
          <w:rFonts w:cs="Arial"/>
          <w:sz w:val="24"/>
          <w:szCs w:val="24"/>
        </w:rPr>
        <w:t xml:space="preserve">          </w:t>
      </w:r>
      <w:r w:rsidRPr="00616C5E">
        <w:rPr>
          <w:rFonts w:cs="Arial"/>
          <w:sz w:val="24"/>
          <w:szCs w:val="24"/>
        </w:rPr>
        <w:t>i zawodowej) danej osoby</w:t>
      </w:r>
      <w:r w:rsidR="00B248A6">
        <w:rPr>
          <w:rFonts w:cs="Arial"/>
          <w:sz w:val="24"/>
          <w:szCs w:val="24"/>
        </w:rPr>
        <w:t>.</w:t>
      </w:r>
      <w:r w:rsidRPr="00616C5E">
        <w:rPr>
          <w:rFonts w:cs="Arial"/>
          <w:sz w:val="24"/>
          <w:szCs w:val="24"/>
        </w:rPr>
        <w:t xml:space="preserve"> </w:t>
      </w:r>
      <w:r w:rsidR="00BA20FD">
        <w:rPr>
          <w:rFonts w:cs="Arial"/>
          <w:sz w:val="24"/>
          <w:szCs w:val="24"/>
        </w:rPr>
        <w:t>Indywidualna ocena sytuacji oraz potrzeb osoby                                           z niepełnosprawnością/ niesamodzielnej oraz jej rodziny musi być dokumentowana i możliwa do weryfikacji w trakcie kontroli projektu.</w:t>
      </w:r>
    </w:p>
    <w:p w:rsidR="00DA1DE9" w:rsidRPr="00616C5E" w:rsidRDefault="00DA1DE9" w:rsidP="00616C5E">
      <w:pPr>
        <w:spacing w:after="0"/>
        <w:jc w:val="both"/>
        <w:rPr>
          <w:rFonts w:cs="Arial"/>
          <w:sz w:val="24"/>
          <w:szCs w:val="24"/>
        </w:rPr>
      </w:pPr>
    </w:p>
    <w:p w:rsidR="00F761CE" w:rsidRPr="00616C5E" w:rsidRDefault="00F761CE" w:rsidP="00616C5E">
      <w:pPr>
        <w:spacing w:after="0"/>
        <w:jc w:val="both"/>
        <w:rPr>
          <w:rFonts w:cs="Arial"/>
          <w:sz w:val="24"/>
          <w:szCs w:val="24"/>
        </w:rPr>
      </w:pPr>
      <w:r w:rsidRPr="00616C5E">
        <w:rPr>
          <w:rFonts w:cs="Arial"/>
          <w:sz w:val="24"/>
          <w:szCs w:val="24"/>
        </w:rPr>
        <w:t>1</w:t>
      </w:r>
      <w:r w:rsidR="007072B8" w:rsidRPr="00616C5E">
        <w:rPr>
          <w:rFonts w:cs="Arial"/>
          <w:sz w:val="24"/>
          <w:szCs w:val="24"/>
        </w:rPr>
        <w:t>.7</w:t>
      </w:r>
      <w:r w:rsidRPr="00616C5E">
        <w:rPr>
          <w:rFonts w:cs="Arial"/>
          <w:sz w:val="24"/>
          <w:szCs w:val="24"/>
        </w:rPr>
        <w:t xml:space="preserve">. </w:t>
      </w:r>
      <w:r w:rsidR="005E5AD7">
        <w:rPr>
          <w:rFonts w:cs="Arial"/>
          <w:sz w:val="24"/>
          <w:szCs w:val="24"/>
        </w:rPr>
        <w:t>W</w:t>
      </w:r>
      <w:r w:rsidRPr="00616C5E">
        <w:rPr>
          <w:rFonts w:cs="Arial"/>
          <w:sz w:val="24"/>
          <w:szCs w:val="24"/>
        </w:rPr>
        <w:t>sparcie</w:t>
      </w:r>
      <w:r w:rsidR="00B770BC">
        <w:rPr>
          <w:rFonts w:cs="Arial"/>
          <w:sz w:val="24"/>
          <w:szCs w:val="24"/>
        </w:rPr>
        <w:t xml:space="preserve"> w postaci usług opiekuńczych</w:t>
      </w:r>
      <w:r w:rsidRPr="00616C5E">
        <w:rPr>
          <w:rFonts w:cs="Arial"/>
          <w:sz w:val="24"/>
          <w:szCs w:val="24"/>
        </w:rPr>
        <w:t xml:space="preserve"> </w:t>
      </w:r>
      <w:r w:rsidR="005E5AD7">
        <w:rPr>
          <w:rFonts w:cs="Arial"/>
          <w:sz w:val="24"/>
          <w:szCs w:val="24"/>
        </w:rPr>
        <w:t xml:space="preserve">beneficjent </w:t>
      </w:r>
      <w:r w:rsidRPr="00616C5E">
        <w:rPr>
          <w:rFonts w:cs="Arial"/>
          <w:sz w:val="24"/>
          <w:szCs w:val="24"/>
        </w:rPr>
        <w:t>adres</w:t>
      </w:r>
      <w:r w:rsidR="007072B8" w:rsidRPr="00616C5E">
        <w:rPr>
          <w:rFonts w:cs="Arial"/>
          <w:sz w:val="24"/>
          <w:szCs w:val="24"/>
        </w:rPr>
        <w:t>uje</w:t>
      </w:r>
      <w:r w:rsidRPr="00616C5E">
        <w:rPr>
          <w:rFonts w:cs="Arial"/>
          <w:sz w:val="24"/>
          <w:szCs w:val="24"/>
        </w:rPr>
        <w:t xml:space="preserve"> w pierwszej kolejności do osób z </w:t>
      </w:r>
      <w:proofErr w:type="spellStart"/>
      <w:r w:rsidRPr="00616C5E">
        <w:rPr>
          <w:rFonts w:cs="Arial"/>
          <w:sz w:val="24"/>
          <w:szCs w:val="24"/>
        </w:rPr>
        <w:t>niepełnosprawnościami</w:t>
      </w:r>
      <w:proofErr w:type="spellEnd"/>
      <w:r w:rsidRPr="00616C5E">
        <w:rPr>
          <w:rFonts w:cs="Arial"/>
          <w:sz w:val="24"/>
          <w:szCs w:val="24"/>
        </w:rPr>
        <w:t xml:space="preserve"> i osób niesamodzielnych, których dochód nie przekracza 150% właściwego kryterium dochodowego (na osobę samotnie gospodarującą lub na osobę </w:t>
      </w:r>
      <w:r w:rsidRPr="00616C5E">
        <w:rPr>
          <w:rFonts w:cs="Arial"/>
          <w:sz w:val="24"/>
          <w:szCs w:val="24"/>
        </w:rPr>
        <w:br/>
        <w:t>w rodzinie), o którym mowa w ustawie z dnia 12 marca 2004 r. o pomocy społecznej.</w:t>
      </w:r>
    </w:p>
    <w:p w:rsidR="007072B8" w:rsidRPr="00DC39EB" w:rsidRDefault="007072B8" w:rsidP="00F761CE">
      <w:pPr>
        <w:spacing w:after="0" w:line="360" w:lineRule="auto"/>
        <w:jc w:val="both"/>
        <w:rPr>
          <w:rFonts w:cs="Arial"/>
        </w:rPr>
      </w:pPr>
    </w:p>
    <w:p w:rsidR="00DA1DE9" w:rsidRPr="00D4688E" w:rsidRDefault="002434E9" w:rsidP="00D4688E">
      <w:pPr>
        <w:spacing w:after="0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 xml:space="preserve">1.8. Usługi w ramach projektu </w:t>
      </w:r>
      <w:r w:rsidR="00CE6FBA">
        <w:rPr>
          <w:rFonts w:cs="Arial"/>
          <w:sz w:val="24"/>
          <w:szCs w:val="24"/>
        </w:rPr>
        <w:t>mogą być</w:t>
      </w:r>
      <w:r w:rsidRPr="002434E9">
        <w:rPr>
          <w:rFonts w:cs="Arial"/>
          <w:sz w:val="24"/>
          <w:szCs w:val="24"/>
        </w:rPr>
        <w:t xml:space="preserve"> świadczone bezpłatnie uczestnikowi projektu.</w:t>
      </w:r>
    </w:p>
    <w:p w:rsidR="003E6D59" w:rsidRDefault="003E6D59" w:rsidP="00583864">
      <w:pPr>
        <w:pStyle w:val="Default"/>
        <w:jc w:val="both"/>
        <w:rPr>
          <w:rFonts w:asciiTheme="minorHAnsi" w:hAnsiTheme="minorHAnsi"/>
        </w:rPr>
      </w:pPr>
    </w:p>
    <w:p w:rsidR="003E6D59" w:rsidRDefault="003E6D59" w:rsidP="00DB3F43">
      <w:pPr>
        <w:pStyle w:val="Default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</w:t>
      </w:r>
      <w:r w:rsidR="00CC72D0">
        <w:rPr>
          <w:rFonts w:asciiTheme="minorHAnsi" w:hAnsiTheme="minorHAnsi"/>
        </w:rPr>
        <w:t>9</w:t>
      </w:r>
      <w:r>
        <w:rPr>
          <w:rFonts w:asciiTheme="minorHAnsi" w:hAnsiTheme="minorHAnsi"/>
        </w:rPr>
        <w:t>.</w:t>
      </w:r>
      <w:r w:rsidR="008E7741">
        <w:rPr>
          <w:rFonts w:asciiTheme="minorHAnsi" w:hAnsiTheme="minorHAnsi"/>
        </w:rPr>
        <w:t xml:space="preserve"> </w:t>
      </w:r>
      <w:r w:rsidR="008E7741" w:rsidRPr="00DB3F43">
        <w:rPr>
          <w:rFonts w:asciiTheme="minorHAnsi" w:hAnsiTheme="minorHAnsi"/>
        </w:rPr>
        <w:t xml:space="preserve">IOK dopuszcza </w:t>
      </w:r>
      <w:r w:rsidR="008E7741" w:rsidRPr="00DB3F43">
        <w:rPr>
          <w:rFonts w:asciiTheme="minorHAnsi" w:hAnsiTheme="minorHAnsi" w:cs="Arial"/>
        </w:rPr>
        <w:t>częściową lub całkowitą odpłatność za usługi asystenckie lub opiekuńcze, dla osób innych niż wskazane w pkt 1.7. niniejszego dokumentu. W takim przypadku beneficjent przedstawia we wniosku o dofinansowanie</w:t>
      </w:r>
      <w:r w:rsidR="00DB3F43" w:rsidRPr="00DB3F43">
        <w:rPr>
          <w:rFonts w:asciiTheme="minorHAnsi" w:hAnsiTheme="minorHAnsi" w:cs="Arial"/>
        </w:rPr>
        <w:t xml:space="preserve"> zasady odpłatności, które muszą być zgodne </w:t>
      </w:r>
      <w:r w:rsidR="00B10FA0">
        <w:rPr>
          <w:rFonts w:asciiTheme="minorHAnsi" w:hAnsiTheme="minorHAnsi" w:cs="Arial"/>
        </w:rPr>
        <w:t xml:space="preserve">                     </w:t>
      </w:r>
      <w:r w:rsidR="00DB3F43" w:rsidRPr="00DB3F43">
        <w:rPr>
          <w:rFonts w:asciiTheme="minorHAnsi" w:hAnsiTheme="minorHAnsi" w:cs="Arial"/>
        </w:rPr>
        <w:t>z zasad</w:t>
      </w:r>
      <w:r w:rsidR="00B10FA0">
        <w:rPr>
          <w:rFonts w:asciiTheme="minorHAnsi" w:hAnsiTheme="minorHAnsi" w:cs="Arial"/>
        </w:rPr>
        <w:t>a</w:t>
      </w:r>
      <w:r w:rsidR="00DB3F43" w:rsidRPr="00DB3F43">
        <w:rPr>
          <w:rFonts w:asciiTheme="minorHAnsi" w:hAnsiTheme="minorHAnsi" w:cs="Arial"/>
        </w:rPr>
        <w:t>mi dotychczas stosowanymi przez beneficjenta.</w:t>
      </w:r>
      <w:r w:rsidR="002434E9" w:rsidRPr="002434E9">
        <w:rPr>
          <w:rFonts w:asciiTheme="minorHAnsi" w:hAnsiTheme="minorHAnsi" w:cs="Arial"/>
        </w:rPr>
        <w:t xml:space="preserve"> Zasady odpłatności uzależnione są               w szczególności od sytuacji materialnej osób niesamodzielnych i ich opiekunów faktycznych, rodzaju usługi i specyfiki grupy docelowej. Stosowanie odpłatności w projekcie musi być zaplanowane we wniosku o dofinansowanie projektu, przy czym odpłatności te stanowią wyłącznie wkład własny w projekcie.</w:t>
      </w:r>
    </w:p>
    <w:p w:rsidR="00943862" w:rsidRDefault="00943862" w:rsidP="0047363D">
      <w:pPr>
        <w:pStyle w:val="Default"/>
        <w:spacing w:line="276" w:lineRule="auto"/>
        <w:jc w:val="both"/>
        <w:rPr>
          <w:rFonts w:asciiTheme="minorHAnsi" w:hAnsiTheme="minorHAnsi"/>
        </w:rPr>
      </w:pPr>
    </w:p>
    <w:p w:rsidR="00943862" w:rsidRPr="00F315DD" w:rsidRDefault="00943862" w:rsidP="0047363D">
      <w:pPr>
        <w:spacing w:after="0"/>
        <w:jc w:val="both"/>
        <w:rPr>
          <w:rFonts w:cs="Arial"/>
          <w:sz w:val="24"/>
          <w:szCs w:val="24"/>
        </w:rPr>
      </w:pPr>
      <w:r w:rsidRPr="00F315DD">
        <w:rPr>
          <w:sz w:val="24"/>
          <w:szCs w:val="24"/>
        </w:rPr>
        <w:lastRenderedPageBreak/>
        <w:t>1.1</w:t>
      </w:r>
      <w:r w:rsidR="00CC72D0">
        <w:rPr>
          <w:sz w:val="24"/>
          <w:szCs w:val="24"/>
        </w:rPr>
        <w:t>0</w:t>
      </w:r>
      <w:r w:rsidRPr="00F315DD">
        <w:rPr>
          <w:sz w:val="24"/>
          <w:szCs w:val="24"/>
        </w:rPr>
        <w:t xml:space="preserve">. </w:t>
      </w:r>
      <w:r w:rsidRPr="00F315DD">
        <w:rPr>
          <w:rFonts w:cs="Arial"/>
          <w:sz w:val="24"/>
          <w:szCs w:val="24"/>
        </w:rPr>
        <w:t xml:space="preserve">Finansowanie </w:t>
      </w:r>
      <w:r w:rsidR="005E4DEF" w:rsidRPr="00F315DD">
        <w:rPr>
          <w:rFonts w:cs="Arial"/>
          <w:sz w:val="24"/>
          <w:szCs w:val="24"/>
        </w:rPr>
        <w:t>usług</w:t>
      </w:r>
      <w:r w:rsidRPr="00F315DD">
        <w:rPr>
          <w:rFonts w:cs="Arial"/>
          <w:sz w:val="24"/>
          <w:szCs w:val="24"/>
        </w:rPr>
        <w:t xml:space="preserve"> asystencki</w:t>
      </w:r>
      <w:r w:rsidR="005E4DEF" w:rsidRPr="00F315DD">
        <w:rPr>
          <w:rFonts w:cs="Arial"/>
          <w:sz w:val="24"/>
          <w:szCs w:val="24"/>
        </w:rPr>
        <w:t>ch lub usług</w:t>
      </w:r>
      <w:r w:rsidRPr="00F315DD">
        <w:rPr>
          <w:rFonts w:cs="Arial"/>
          <w:sz w:val="24"/>
          <w:szCs w:val="24"/>
        </w:rPr>
        <w:t xml:space="preserve"> opiekuńcz</w:t>
      </w:r>
      <w:r w:rsidR="005E4DEF" w:rsidRPr="00F315DD">
        <w:rPr>
          <w:rFonts w:cs="Arial"/>
          <w:sz w:val="24"/>
          <w:szCs w:val="24"/>
        </w:rPr>
        <w:t>ych</w:t>
      </w:r>
      <w:r w:rsidRPr="00F315DD">
        <w:rPr>
          <w:rFonts w:cs="Arial"/>
          <w:sz w:val="24"/>
          <w:szCs w:val="24"/>
        </w:rPr>
        <w:t xml:space="preserve"> ma na celu umożliwienie opiekunom faktycznym </w:t>
      </w:r>
      <w:r w:rsidR="008278FC" w:rsidRPr="008278FC">
        <w:rPr>
          <w:rFonts w:cs="Arial"/>
          <w:sz w:val="24"/>
          <w:szCs w:val="24"/>
        </w:rPr>
        <w:t>(rodzinie</w:t>
      </w:r>
      <w:r w:rsidR="008278FC">
        <w:rPr>
          <w:rFonts w:cs="Arial"/>
          <w:sz w:val="24"/>
          <w:szCs w:val="24"/>
        </w:rPr>
        <w:t xml:space="preserve"> uczestnika projektu)</w:t>
      </w:r>
      <w:r w:rsidR="008278FC" w:rsidRPr="00F315DD">
        <w:rPr>
          <w:rFonts w:cs="Arial"/>
          <w:sz w:val="24"/>
          <w:szCs w:val="24"/>
        </w:rPr>
        <w:t xml:space="preserve"> </w:t>
      </w:r>
      <w:r w:rsidRPr="00F315DD">
        <w:rPr>
          <w:rFonts w:cs="Arial"/>
          <w:sz w:val="24"/>
          <w:szCs w:val="24"/>
        </w:rPr>
        <w:t>funkcjonowania społecznego, zawodowego lub edukacyjnego.</w:t>
      </w:r>
    </w:p>
    <w:p w:rsidR="00943862" w:rsidRPr="00867D58" w:rsidRDefault="00943862" w:rsidP="00583864">
      <w:pPr>
        <w:pStyle w:val="Default"/>
        <w:jc w:val="both"/>
        <w:rPr>
          <w:rFonts w:asciiTheme="minorHAnsi" w:hAnsiTheme="minorHAnsi" w:cs="Arial"/>
          <w:color w:val="auto"/>
        </w:rPr>
      </w:pPr>
    </w:p>
    <w:p w:rsidR="001511F1" w:rsidRPr="00F315DD" w:rsidRDefault="001511F1" w:rsidP="001511F1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1.11. </w:t>
      </w:r>
      <w:r w:rsidRPr="00A9546F">
        <w:rPr>
          <w:rFonts w:cs="Arial"/>
          <w:sz w:val="24"/>
          <w:szCs w:val="24"/>
        </w:rPr>
        <w:t xml:space="preserve">Zakres wsparcia i wymiar godzinowy usług asystenckich </w:t>
      </w:r>
      <w:r>
        <w:rPr>
          <w:rFonts w:cs="Arial"/>
          <w:sz w:val="24"/>
          <w:szCs w:val="24"/>
        </w:rPr>
        <w:t xml:space="preserve">i opiekuńczych </w:t>
      </w:r>
      <w:r w:rsidRPr="00A9546F">
        <w:rPr>
          <w:rFonts w:cs="Arial"/>
          <w:sz w:val="24"/>
          <w:szCs w:val="24"/>
        </w:rPr>
        <w:t xml:space="preserve">powinien być określony w </w:t>
      </w:r>
      <w:r>
        <w:rPr>
          <w:rFonts w:cs="Arial"/>
          <w:sz w:val="24"/>
          <w:szCs w:val="24"/>
        </w:rPr>
        <w:t>dokumencie (umowie/ porozumieniu/ kontrakcie) zawartym pomiędzy osobą</w:t>
      </w:r>
      <w:r w:rsidRPr="00A9546F">
        <w:rPr>
          <w:rFonts w:cs="Arial"/>
          <w:sz w:val="24"/>
          <w:szCs w:val="24"/>
        </w:rPr>
        <w:t xml:space="preserve"> </w:t>
      </w:r>
      <w:r w:rsidR="0062098D">
        <w:rPr>
          <w:rFonts w:cs="Arial"/>
          <w:sz w:val="24"/>
          <w:szCs w:val="24"/>
        </w:rPr>
        <w:t xml:space="preserve">                </w:t>
      </w:r>
      <w:r w:rsidRPr="00A9546F">
        <w:rPr>
          <w:rFonts w:cs="Arial"/>
          <w:sz w:val="24"/>
          <w:szCs w:val="24"/>
        </w:rPr>
        <w:t>z niepełnosprawnością</w:t>
      </w:r>
      <w:r>
        <w:rPr>
          <w:rFonts w:cs="Arial"/>
          <w:sz w:val="24"/>
          <w:szCs w:val="24"/>
        </w:rPr>
        <w:t>/ osobą niesamodzielną</w:t>
      </w:r>
      <w:r w:rsidRPr="00A9546F">
        <w:rPr>
          <w:rFonts w:cs="Arial"/>
          <w:sz w:val="24"/>
          <w:szCs w:val="24"/>
        </w:rPr>
        <w:t>, asystentem</w:t>
      </w:r>
      <w:r>
        <w:rPr>
          <w:rFonts w:cs="Arial"/>
          <w:sz w:val="24"/>
          <w:szCs w:val="24"/>
        </w:rPr>
        <w:t>/ opiekunem</w:t>
      </w:r>
      <w:r w:rsidRPr="00A9546F">
        <w:rPr>
          <w:rFonts w:cs="Arial"/>
          <w:sz w:val="24"/>
          <w:szCs w:val="24"/>
        </w:rPr>
        <w:t xml:space="preserve"> i </w:t>
      </w:r>
      <w:r>
        <w:rPr>
          <w:rFonts w:cs="Arial"/>
          <w:sz w:val="24"/>
          <w:szCs w:val="24"/>
        </w:rPr>
        <w:t>beneficjentem</w:t>
      </w:r>
      <w:r w:rsidRPr="00A9546F">
        <w:rPr>
          <w:rFonts w:cs="Arial"/>
          <w:sz w:val="24"/>
          <w:szCs w:val="24"/>
        </w:rPr>
        <w:t>.</w:t>
      </w:r>
    </w:p>
    <w:p w:rsidR="009E247E" w:rsidRDefault="009E247E" w:rsidP="000C74D5">
      <w:pPr>
        <w:spacing w:after="0"/>
        <w:rPr>
          <w:rFonts w:ascii="Calibri" w:hAnsi="Calibri" w:cs="Calibri"/>
          <w:b/>
          <w:color w:val="000000"/>
          <w:sz w:val="24"/>
          <w:szCs w:val="24"/>
        </w:rPr>
      </w:pPr>
    </w:p>
    <w:p w:rsidR="0008009B" w:rsidRDefault="00854C89" w:rsidP="000C74D5">
      <w:pPr>
        <w:spacing w:after="0"/>
        <w:rPr>
          <w:rFonts w:ascii="Calibri" w:hAnsi="Calibri" w:cs="Calibri"/>
          <w:b/>
          <w:color w:val="000000"/>
          <w:sz w:val="24"/>
          <w:szCs w:val="24"/>
        </w:rPr>
      </w:pPr>
      <w:r w:rsidRPr="000C74D5">
        <w:rPr>
          <w:rFonts w:ascii="Calibri" w:hAnsi="Calibri" w:cs="Calibri"/>
          <w:b/>
          <w:color w:val="000000"/>
          <w:sz w:val="24"/>
          <w:szCs w:val="24"/>
        </w:rPr>
        <w:t xml:space="preserve">2. </w:t>
      </w:r>
      <w:r w:rsidR="00875A30" w:rsidRPr="000C74D5">
        <w:rPr>
          <w:rFonts w:ascii="Calibri" w:hAnsi="Calibri" w:cs="Calibri"/>
          <w:b/>
          <w:color w:val="000000"/>
          <w:sz w:val="24"/>
          <w:szCs w:val="24"/>
        </w:rPr>
        <w:t>Usługi opiekuńcze</w:t>
      </w:r>
    </w:p>
    <w:p w:rsidR="004157C0" w:rsidRPr="000C74D5" w:rsidRDefault="004157C0" w:rsidP="000C74D5">
      <w:pPr>
        <w:spacing w:after="0"/>
        <w:rPr>
          <w:rFonts w:cs="Arial"/>
          <w:sz w:val="24"/>
          <w:szCs w:val="24"/>
        </w:rPr>
      </w:pPr>
    </w:p>
    <w:p w:rsidR="0008009B" w:rsidRPr="00590201" w:rsidRDefault="00854C89" w:rsidP="00590201">
      <w:pPr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>2.1</w:t>
      </w:r>
      <w:r w:rsidR="0008009B" w:rsidRPr="00590201">
        <w:rPr>
          <w:rFonts w:cs="Arial"/>
          <w:sz w:val="24"/>
          <w:szCs w:val="24"/>
        </w:rPr>
        <w:t xml:space="preserve">. </w:t>
      </w:r>
      <w:r w:rsidR="004223C5">
        <w:rPr>
          <w:rFonts w:cs="Arial"/>
          <w:sz w:val="24"/>
          <w:szCs w:val="24"/>
        </w:rPr>
        <w:t>U</w:t>
      </w:r>
      <w:r w:rsidR="0008009B" w:rsidRPr="00590201">
        <w:rPr>
          <w:rFonts w:cs="Arial"/>
          <w:sz w:val="24"/>
          <w:szCs w:val="24"/>
        </w:rPr>
        <w:t>sługi opiekuńcze są świadczone dla osób niesamodzielnych</w:t>
      </w:r>
      <w:r w:rsidR="00D96271">
        <w:rPr>
          <w:rFonts w:cs="Arial"/>
          <w:sz w:val="24"/>
          <w:szCs w:val="24"/>
        </w:rPr>
        <w:t>.</w:t>
      </w:r>
    </w:p>
    <w:p w:rsidR="00590201" w:rsidRPr="00590201" w:rsidRDefault="00854C89" w:rsidP="00590201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2.2</w:t>
      </w:r>
      <w:r w:rsidR="00590201" w:rsidRPr="00590201">
        <w:rPr>
          <w:rFonts w:cs="Arial"/>
          <w:sz w:val="24"/>
          <w:szCs w:val="24"/>
        </w:rPr>
        <w:t xml:space="preserve">. </w:t>
      </w:r>
      <w:r w:rsidR="004223C5">
        <w:rPr>
          <w:rFonts w:cs="Arial"/>
          <w:sz w:val="24"/>
          <w:szCs w:val="24"/>
        </w:rPr>
        <w:t>W</w:t>
      </w:r>
      <w:r w:rsidR="00590201" w:rsidRPr="00590201">
        <w:rPr>
          <w:rFonts w:cs="Arial"/>
          <w:sz w:val="24"/>
          <w:szCs w:val="24"/>
        </w:rPr>
        <w:t xml:space="preserve">sparcie dla usług opiekuńczych prowadzi każdorazowo do zwiększenia liczby miejsc świadczenia usług opiekuńczych prowadzonych przez danego beneficjenta w stosunku do danych z roku poprzedzającego rok rozpoczęcia realizacji projektu. </w:t>
      </w:r>
    </w:p>
    <w:p w:rsidR="00590201" w:rsidRPr="00590201" w:rsidRDefault="00590201" w:rsidP="00590201">
      <w:pPr>
        <w:spacing w:after="0"/>
        <w:jc w:val="both"/>
        <w:rPr>
          <w:rFonts w:cs="Arial"/>
          <w:sz w:val="24"/>
          <w:szCs w:val="24"/>
        </w:rPr>
      </w:pPr>
    </w:p>
    <w:p w:rsidR="00590201" w:rsidRPr="00590201" w:rsidRDefault="00215C69" w:rsidP="00590201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2.3</w:t>
      </w:r>
      <w:r w:rsidR="00590201" w:rsidRPr="00590201">
        <w:rPr>
          <w:rFonts w:cs="Arial"/>
          <w:sz w:val="24"/>
          <w:szCs w:val="24"/>
        </w:rPr>
        <w:t xml:space="preserve">. Liczba miejsc świadczenia usług opiekuńczych jest zwiększana wyłącznie </w:t>
      </w:r>
      <w:r w:rsidR="00590201" w:rsidRPr="00590201">
        <w:rPr>
          <w:rFonts w:cs="Arial"/>
          <w:sz w:val="24"/>
          <w:szCs w:val="24"/>
        </w:rPr>
        <w:br/>
        <w:t>w ramach usług świadczonych w lokalnej społeczności.</w:t>
      </w:r>
    </w:p>
    <w:p w:rsidR="00590201" w:rsidRDefault="00590201" w:rsidP="00590201">
      <w:pPr>
        <w:spacing w:after="0" w:line="360" w:lineRule="auto"/>
        <w:jc w:val="both"/>
        <w:rPr>
          <w:rFonts w:cs="Arial"/>
        </w:rPr>
      </w:pPr>
    </w:p>
    <w:p w:rsidR="00590201" w:rsidRPr="00CE6FBA" w:rsidRDefault="002434E9" w:rsidP="004223C5">
      <w:pPr>
        <w:spacing w:after="0" w:line="360" w:lineRule="auto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>2.4. Wsparcie dla usług opiekuńczych odbywa się poprzez tworzenie miejsc świadczenia usług opiekuńczych w formie usług świadczonych w lokalnej społeczności. Tworzone miejsca świadczenia usług opiekuńczych mogą być miejscami:</w:t>
      </w:r>
    </w:p>
    <w:p w:rsidR="00590201" w:rsidRPr="00CE6FBA" w:rsidRDefault="002434E9" w:rsidP="00590201">
      <w:pPr>
        <w:numPr>
          <w:ilvl w:val="1"/>
          <w:numId w:val="43"/>
        </w:numPr>
        <w:spacing w:after="0" w:line="360" w:lineRule="auto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>stałego lub krótkookresowego pobytu dziennego;</w:t>
      </w:r>
    </w:p>
    <w:p w:rsidR="00590201" w:rsidRPr="00CE6FBA" w:rsidRDefault="002434E9" w:rsidP="00590201">
      <w:pPr>
        <w:numPr>
          <w:ilvl w:val="1"/>
          <w:numId w:val="43"/>
        </w:numPr>
        <w:spacing w:after="0" w:line="360" w:lineRule="auto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>stałego lub krótkookresowego pobytu całodobowego.</w:t>
      </w:r>
    </w:p>
    <w:p w:rsidR="00590201" w:rsidRPr="00CE6FBA" w:rsidRDefault="002434E9" w:rsidP="0022339A">
      <w:pPr>
        <w:spacing w:line="360" w:lineRule="auto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>Miejsca krótkookresowego pobytu służą przede wszystkim poprawie dostępu do usług opiekuńczych w zastępstwie za opiekunów faktycznych</w:t>
      </w:r>
      <w:r w:rsidR="00F85185">
        <w:rPr>
          <w:rFonts w:cs="Arial"/>
          <w:sz w:val="24"/>
          <w:szCs w:val="24"/>
        </w:rPr>
        <w:t xml:space="preserve"> (rodzinę)</w:t>
      </w:r>
      <w:r w:rsidRPr="002434E9">
        <w:rPr>
          <w:rFonts w:cs="Arial"/>
          <w:sz w:val="24"/>
          <w:szCs w:val="24"/>
        </w:rPr>
        <w:t>.</w:t>
      </w:r>
    </w:p>
    <w:p w:rsidR="00590201" w:rsidRPr="00CE6FBA" w:rsidRDefault="002434E9" w:rsidP="00C514BC">
      <w:pPr>
        <w:spacing w:after="0" w:line="360" w:lineRule="auto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 xml:space="preserve">2.5. Miejsca świadczenia usług opiekuńczych mogą być tworzone zarówno w nowych podmiotach, jak i w podmiotach już istniejących, z zastrzeżeniem pkt. 2.2 i 2.3 niniejszego dokumentu. </w:t>
      </w:r>
    </w:p>
    <w:p w:rsidR="003F358B" w:rsidRPr="00CE6FBA" w:rsidRDefault="003F358B" w:rsidP="003D3E72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875A30" w:rsidRPr="00CE6FBA" w:rsidRDefault="002434E9" w:rsidP="003D3E72">
      <w:pPr>
        <w:spacing w:after="0" w:line="360" w:lineRule="auto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 xml:space="preserve">2.6. Nie są tworzone nowe miejsca świadczenia usług opiekuńczych w ramach opieki instytucjonalnej, tj. w ramach placówek opiekuńczo-pobytowych ani nie są utrzymywane dotychczas istniejące miejsca świadczenia usług w ramach opieki instytucjonalnej, tj. w ramach placówek opiekuńczo-pobytowych. </w:t>
      </w:r>
    </w:p>
    <w:p w:rsidR="00875A30" w:rsidRDefault="00875A30" w:rsidP="003D3E72">
      <w:pPr>
        <w:spacing w:after="0" w:line="360" w:lineRule="auto"/>
        <w:jc w:val="both"/>
        <w:rPr>
          <w:rFonts w:cs="Arial"/>
        </w:rPr>
      </w:pPr>
    </w:p>
    <w:p w:rsidR="00590201" w:rsidRDefault="00215C69" w:rsidP="00875A30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2.7</w:t>
      </w:r>
      <w:r w:rsidR="00875A30">
        <w:rPr>
          <w:rFonts w:cs="Arial"/>
        </w:rPr>
        <w:t xml:space="preserve">. </w:t>
      </w:r>
      <w:r w:rsidR="00141AA2">
        <w:rPr>
          <w:rFonts w:cs="Arial"/>
        </w:rPr>
        <w:t xml:space="preserve">Istnieje </w:t>
      </w:r>
      <w:r w:rsidR="00590201" w:rsidRPr="00093645">
        <w:rPr>
          <w:rFonts w:cs="Arial"/>
        </w:rPr>
        <w:t>możliw</w:t>
      </w:r>
      <w:r w:rsidR="00141AA2">
        <w:rPr>
          <w:rFonts w:cs="Arial"/>
        </w:rPr>
        <w:t>ość</w:t>
      </w:r>
      <w:r w:rsidR="00590201" w:rsidRPr="00093645">
        <w:rPr>
          <w:rFonts w:cs="Arial"/>
        </w:rPr>
        <w:t xml:space="preserve"> wsparci</w:t>
      </w:r>
      <w:r w:rsidR="00141AA2">
        <w:rPr>
          <w:rFonts w:cs="Arial"/>
        </w:rPr>
        <w:t>a</w:t>
      </w:r>
      <w:r w:rsidR="00590201" w:rsidRPr="00093645">
        <w:rPr>
          <w:rFonts w:cs="Arial"/>
        </w:rPr>
        <w:t xml:space="preserve"> dla osób będących w opiece instytucjonalnej</w:t>
      </w:r>
      <w:r w:rsidR="00590201">
        <w:rPr>
          <w:rFonts w:cs="Arial"/>
        </w:rPr>
        <w:t>,</w:t>
      </w:r>
      <w:r w:rsidR="00590201" w:rsidRPr="00093645">
        <w:rPr>
          <w:rFonts w:cs="Arial"/>
        </w:rPr>
        <w:t xml:space="preserve"> </w:t>
      </w:r>
      <w:r w:rsidR="00590201">
        <w:rPr>
          <w:rFonts w:cs="Arial"/>
        </w:rPr>
        <w:br/>
        <w:t xml:space="preserve">tj. w placówkach opiekuńczo-pobytowych </w:t>
      </w:r>
      <w:r w:rsidR="00590201" w:rsidRPr="00093645">
        <w:rPr>
          <w:rFonts w:cs="Arial"/>
        </w:rPr>
        <w:t xml:space="preserve">w celu przejścia tych osób </w:t>
      </w:r>
      <w:r w:rsidR="00590201" w:rsidRPr="00CB49E2">
        <w:rPr>
          <w:rFonts w:cs="Arial"/>
        </w:rPr>
        <w:t>do opieki realizowanej w ramach usług świadczonych w lokalnej społeczności</w:t>
      </w:r>
      <w:r w:rsidR="00590201">
        <w:rPr>
          <w:rFonts w:cs="Arial"/>
        </w:rPr>
        <w:t>, o ile przyczynia się to do zwiększenia liczby miejsc świadczenia usług opiekuńczych w postaci usług świadczonych w lokalnej społeczności.</w:t>
      </w:r>
    </w:p>
    <w:p w:rsidR="00875A30" w:rsidRDefault="00875A30" w:rsidP="00875A30">
      <w:pPr>
        <w:spacing w:after="0" w:line="360" w:lineRule="auto"/>
        <w:jc w:val="both"/>
        <w:rPr>
          <w:rFonts w:cs="Arial"/>
        </w:rPr>
      </w:pPr>
    </w:p>
    <w:p w:rsidR="00590201" w:rsidRDefault="00215C69" w:rsidP="00875A30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2.8</w:t>
      </w:r>
      <w:r w:rsidR="00875A30">
        <w:rPr>
          <w:rFonts w:cs="Arial"/>
        </w:rPr>
        <w:t xml:space="preserve">. </w:t>
      </w:r>
      <w:r w:rsidR="00EF5496">
        <w:rPr>
          <w:rFonts w:cs="Arial"/>
        </w:rPr>
        <w:t>P</w:t>
      </w:r>
      <w:r w:rsidR="00590201" w:rsidRPr="00355A3B">
        <w:rPr>
          <w:rFonts w:cs="Arial"/>
        </w:rPr>
        <w:t>odmiot</w:t>
      </w:r>
      <w:r w:rsidR="00EF5496">
        <w:rPr>
          <w:rFonts w:cs="Arial"/>
        </w:rPr>
        <w:t xml:space="preserve">y </w:t>
      </w:r>
      <w:r w:rsidR="00590201" w:rsidRPr="00355A3B">
        <w:rPr>
          <w:rFonts w:cs="Arial"/>
        </w:rPr>
        <w:t>prowadz</w:t>
      </w:r>
      <w:r w:rsidR="00590201" w:rsidRPr="003B1950">
        <w:rPr>
          <w:rFonts w:cs="Arial"/>
        </w:rPr>
        <w:t>ąc</w:t>
      </w:r>
      <w:r w:rsidR="00EF5496">
        <w:rPr>
          <w:rFonts w:cs="Arial"/>
        </w:rPr>
        <w:t>e</w:t>
      </w:r>
      <w:r w:rsidR="00590201" w:rsidRPr="003B1950">
        <w:rPr>
          <w:rFonts w:cs="Arial"/>
        </w:rPr>
        <w:t xml:space="preserve"> opiekę instytucjonalną</w:t>
      </w:r>
      <w:r w:rsidR="00590201">
        <w:rPr>
          <w:rFonts w:cs="Arial"/>
        </w:rPr>
        <w:t>,</w:t>
      </w:r>
      <w:r w:rsidR="00590201" w:rsidRPr="005C17AF">
        <w:rPr>
          <w:rFonts w:cs="Arial"/>
        </w:rPr>
        <w:t xml:space="preserve"> tj. placówk</w:t>
      </w:r>
      <w:r w:rsidR="00EF5496">
        <w:rPr>
          <w:rFonts w:cs="Arial"/>
        </w:rPr>
        <w:t>i</w:t>
      </w:r>
      <w:r w:rsidR="00590201" w:rsidRPr="005C17AF">
        <w:rPr>
          <w:rFonts w:cs="Arial"/>
        </w:rPr>
        <w:t xml:space="preserve"> opiekuńczo-pobytow</w:t>
      </w:r>
      <w:r w:rsidR="00EF5496">
        <w:rPr>
          <w:rFonts w:cs="Arial"/>
        </w:rPr>
        <w:t>e</w:t>
      </w:r>
      <w:r w:rsidR="00590201" w:rsidRPr="00FF6CF8">
        <w:rPr>
          <w:rFonts w:cs="Arial"/>
        </w:rPr>
        <w:t xml:space="preserve"> </w:t>
      </w:r>
      <w:r w:rsidR="00EF5496">
        <w:rPr>
          <w:rFonts w:cs="Arial"/>
        </w:rPr>
        <w:t xml:space="preserve">mają możliwość </w:t>
      </w:r>
      <w:r w:rsidR="00590201" w:rsidRPr="00FF6CF8">
        <w:rPr>
          <w:rFonts w:cs="Arial"/>
        </w:rPr>
        <w:t>sfinansowani</w:t>
      </w:r>
      <w:r w:rsidR="00EF5496">
        <w:rPr>
          <w:rFonts w:cs="Arial"/>
        </w:rPr>
        <w:t>a</w:t>
      </w:r>
      <w:r w:rsidR="00590201" w:rsidRPr="00FF6CF8">
        <w:rPr>
          <w:rFonts w:cs="Arial"/>
        </w:rPr>
        <w:t xml:space="preserve"> działań pozwala</w:t>
      </w:r>
      <w:r w:rsidR="00590201">
        <w:rPr>
          <w:rFonts w:cs="Arial"/>
        </w:rPr>
        <w:t>jących na rozszerzenie oferty o </w:t>
      </w:r>
      <w:r w:rsidR="000F463A">
        <w:rPr>
          <w:rFonts w:cs="Arial"/>
        </w:rPr>
        <w:t>prowadzenie usług świadczonych</w:t>
      </w:r>
      <w:r w:rsidR="000F463A">
        <w:rPr>
          <w:rFonts w:cs="Arial"/>
        </w:rPr>
        <w:br/>
      </w:r>
      <w:r w:rsidR="00590201" w:rsidRPr="00495036">
        <w:rPr>
          <w:rFonts w:cs="Arial"/>
        </w:rPr>
        <w:t xml:space="preserve">w lokalnej społeczności, o ile przyczyni się to do </w:t>
      </w:r>
      <w:r w:rsidR="00590201" w:rsidRPr="0049118A">
        <w:rPr>
          <w:rFonts w:cs="Arial"/>
        </w:rPr>
        <w:t>zwiększenia liczby miejsc świadczenia usług opiekuńczych w postaci usług świadczonych w lokalnej społeczności.</w:t>
      </w:r>
    </w:p>
    <w:p w:rsidR="00875A30" w:rsidRDefault="00875A30" w:rsidP="00875A30">
      <w:pPr>
        <w:spacing w:after="0" w:line="360" w:lineRule="auto"/>
        <w:jc w:val="both"/>
        <w:rPr>
          <w:rFonts w:cs="Arial"/>
        </w:rPr>
      </w:pPr>
    </w:p>
    <w:p w:rsidR="0034502B" w:rsidRPr="008D26D5" w:rsidRDefault="0034502B" w:rsidP="00875A30">
      <w:pPr>
        <w:spacing w:after="0" w:line="360" w:lineRule="auto"/>
        <w:jc w:val="both"/>
        <w:rPr>
          <w:rFonts w:cs="Arial"/>
        </w:rPr>
      </w:pPr>
    </w:p>
    <w:p w:rsidR="00875A30" w:rsidRPr="004A4735" w:rsidRDefault="00226829" w:rsidP="00875A30">
      <w:pPr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3. </w:t>
      </w:r>
      <w:r w:rsidR="00875A30" w:rsidRPr="004A4735">
        <w:rPr>
          <w:rFonts w:cs="Arial"/>
          <w:b/>
        </w:rPr>
        <w:t>Usługi asystenckie</w:t>
      </w:r>
    </w:p>
    <w:p w:rsidR="00590201" w:rsidRPr="00737900" w:rsidRDefault="00226829" w:rsidP="00737900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</w:t>
      </w:r>
      <w:r w:rsidR="00875A30" w:rsidRPr="00737900">
        <w:rPr>
          <w:rFonts w:cs="Arial"/>
          <w:sz w:val="24"/>
          <w:szCs w:val="24"/>
        </w:rPr>
        <w:t xml:space="preserve">1. </w:t>
      </w:r>
      <w:r w:rsidR="00737900" w:rsidRPr="00737900">
        <w:rPr>
          <w:rFonts w:cs="Arial"/>
          <w:sz w:val="24"/>
          <w:szCs w:val="24"/>
        </w:rPr>
        <w:t>U</w:t>
      </w:r>
      <w:r w:rsidR="00590201" w:rsidRPr="00737900">
        <w:rPr>
          <w:rFonts w:cs="Arial"/>
          <w:sz w:val="24"/>
          <w:szCs w:val="24"/>
        </w:rPr>
        <w:t>sługi asystenckie są świadczone dla osób z niepełnosprawnościami.</w:t>
      </w:r>
    </w:p>
    <w:p w:rsidR="00737900" w:rsidRPr="00737900" w:rsidRDefault="00737900" w:rsidP="00737900">
      <w:pPr>
        <w:spacing w:after="0"/>
        <w:jc w:val="both"/>
        <w:rPr>
          <w:rFonts w:cs="Arial"/>
          <w:sz w:val="24"/>
          <w:szCs w:val="24"/>
        </w:rPr>
      </w:pPr>
    </w:p>
    <w:p w:rsidR="00D43F0C" w:rsidRPr="00737900" w:rsidRDefault="00226829" w:rsidP="00737900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</w:t>
      </w:r>
      <w:r w:rsidR="00E57D5E" w:rsidRPr="00737900">
        <w:rPr>
          <w:rFonts w:cs="Arial"/>
          <w:sz w:val="24"/>
          <w:szCs w:val="24"/>
        </w:rPr>
        <w:t xml:space="preserve">2. </w:t>
      </w:r>
      <w:r w:rsidR="0072008D">
        <w:rPr>
          <w:rFonts w:cs="Arial"/>
          <w:sz w:val="24"/>
          <w:szCs w:val="24"/>
        </w:rPr>
        <w:t>W</w:t>
      </w:r>
      <w:r w:rsidR="00590201" w:rsidRPr="00737900">
        <w:rPr>
          <w:rFonts w:cs="Arial"/>
          <w:sz w:val="24"/>
          <w:szCs w:val="24"/>
        </w:rPr>
        <w:t xml:space="preserve">sparcie dla usług asystenckich prowadzi każdorazowo do zwiększenia liczby miejsc świadczenia usług asystenckich prowadzonych przez danego beneficjenta w stosunku do danych z roku poprzedzającego rok rozpoczęcia realizacji projektu. </w:t>
      </w:r>
    </w:p>
    <w:p w:rsidR="00D43F0C" w:rsidRPr="00737900" w:rsidRDefault="00D43F0C" w:rsidP="00737900">
      <w:pPr>
        <w:spacing w:after="0"/>
        <w:jc w:val="both"/>
        <w:rPr>
          <w:rFonts w:cs="Arial"/>
          <w:sz w:val="24"/>
          <w:szCs w:val="24"/>
        </w:rPr>
      </w:pPr>
    </w:p>
    <w:p w:rsidR="00590201" w:rsidRDefault="0082412B" w:rsidP="00737900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3.3</w:t>
      </w:r>
      <w:r w:rsidR="00D43F0C" w:rsidRPr="00737900">
        <w:rPr>
          <w:rFonts w:cs="Arial"/>
          <w:sz w:val="24"/>
          <w:szCs w:val="24"/>
        </w:rPr>
        <w:t xml:space="preserve">. </w:t>
      </w:r>
      <w:r w:rsidR="00590201" w:rsidRPr="00737900">
        <w:rPr>
          <w:rFonts w:cs="Arial"/>
          <w:sz w:val="24"/>
          <w:szCs w:val="24"/>
        </w:rPr>
        <w:t>Liczba miejsc świadczenia usług asystenckich jest zwiększana wyłącznie w ramach usług świadczonych w lokalnej społeczności lub w celu um</w:t>
      </w:r>
      <w:r w:rsidR="000F463A">
        <w:rPr>
          <w:rFonts w:cs="Arial"/>
          <w:sz w:val="24"/>
          <w:szCs w:val="24"/>
        </w:rPr>
        <w:t>ożliwienia osobom przebywającym</w:t>
      </w:r>
      <w:r w:rsidR="000F463A">
        <w:rPr>
          <w:rFonts w:cs="Arial"/>
          <w:sz w:val="24"/>
          <w:szCs w:val="24"/>
        </w:rPr>
        <w:br/>
      </w:r>
      <w:r w:rsidR="00590201" w:rsidRPr="00737900">
        <w:rPr>
          <w:rFonts w:cs="Arial"/>
          <w:sz w:val="24"/>
          <w:szCs w:val="24"/>
        </w:rPr>
        <w:t>w opiece instytucjonalnej, tj. w placówkach opiekuńczo-pobytowych, przejście do usług świadczonych w lokalnej społeczności.</w:t>
      </w:r>
    </w:p>
    <w:p w:rsidR="00B635EB" w:rsidRPr="00737900" w:rsidRDefault="00B635EB" w:rsidP="00737900">
      <w:pPr>
        <w:spacing w:after="0"/>
        <w:jc w:val="both"/>
        <w:rPr>
          <w:rFonts w:cs="Arial"/>
          <w:sz w:val="24"/>
          <w:szCs w:val="24"/>
        </w:rPr>
      </w:pPr>
    </w:p>
    <w:p w:rsidR="00590201" w:rsidRDefault="00B635EB" w:rsidP="00737900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3.4</w:t>
      </w:r>
      <w:r w:rsidR="00D43F0C" w:rsidRPr="00737900">
        <w:rPr>
          <w:rFonts w:cs="Arial"/>
          <w:sz w:val="24"/>
          <w:szCs w:val="24"/>
        </w:rPr>
        <w:t xml:space="preserve">. </w:t>
      </w:r>
      <w:r w:rsidR="0083571C">
        <w:rPr>
          <w:rFonts w:cs="Arial"/>
          <w:sz w:val="24"/>
          <w:szCs w:val="24"/>
        </w:rPr>
        <w:t>W</w:t>
      </w:r>
      <w:r w:rsidR="00590201" w:rsidRPr="00737900">
        <w:rPr>
          <w:rFonts w:cs="Arial"/>
          <w:sz w:val="24"/>
          <w:szCs w:val="24"/>
        </w:rPr>
        <w:t xml:space="preserve">sparcie dla usług asystenckich odbywa się poprzez zwiększanie liczby asystentów funkcjonujących w ramach nowych podmiotów lub podmiotów istniejących, </w:t>
      </w:r>
      <w:r w:rsidR="00590201" w:rsidRPr="00A52067">
        <w:rPr>
          <w:rFonts w:cs="Arial"/>
          <w:sz w:val="24"/>
          <w:szCs w:val="24"/>
        </w:rPr>
        <w:t xml:space="preserve">z zastrzeżeniem </w:t>
      </w:r>
      <w:r w:rsidR="00C528E9">
        <w:rPr>
          <w:rFonts w:cs="Arial"/>
          <w:sz w:val="24"/>
          <w:szCs w:val="24"/>
        </w:rPr>
        <w:t>pkt</w:t>
      </w:r>
      <w:r w:rsidR="00A52067">
        <w:rPr>
          <w:rFonts w:cs="Arial"/>
          <w:sz w:val="24"/>
          <w:szCs w:val="24"/>
        </w:rPr>
        <w:t>.</w:t>
      </w:r>
      <w:r w:rsidR="00C528E9">
        <w:rPr>
          <w:rFonts w:cs="Arial"/>
          <w:sz w:val="24"/>
          <w:szCs w:val="24"/>
        </w:rPr>
        <w:t xml:space="preserve"> 3.2 i 3.3 niniejszego dokumentu.</w:t>
      </w:r>
      <w:r w:rsidR="00590201" w:rsidRPr="00737900">
        <w:rPr>
          <w:rFonts w:cs="Arial"/>
          <w:sz w:val="24"/>
          <w:szCs w:val="24"/>
        </w:rPr>
        <w:t xml:space="preserve"> </w:t>
      </w:r>
    </w:p>
    <w:p w:rsidR="00B635EB" w:rsidRPr="00737900" w:rsidRDefault="00B635EB" w:rsidP="00737900">
      <w:pPr>
        <w:spacing w:after="0"/>
        <w:jc w:val="both"/>
        <w:rPr>
          <w:rFonts w:cs="Arial"/>
          <w:sz w:val="24"/>
          <w:szCs w:val="24"/>
        </w:rPr>
      </w:pPr>
    </w:p>
    <w:p w:rsidR="00B635EB" w:rsidRDefault="00B635EB" w:rsidP="00737900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3.5</w:t>
      </w:r>
      <w:r w:rsidR="00D43F0C" w:rsidRPr="00737900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W</w:t>
      </w:r>
      <w:r w:rsidR="00590201" w:rsidRPr="00737900">
        <w:rPr>
          <w:rFonts w:cs="Arial"/>
          <w:sz w:val="24"/>
          <w:szCs w:val="24"/>
        </w:rPr>
        <w:t xml:space="preserve">sparcie świadczone w ramach usług asystenckich jest wsparciem wysokiej jakości dostosowanym do indywidualnych potrzeb osób wynikających z poszczególnych rodzajów niepełnosprawności oraz zakresu czynności wykonywanych przez asystenta w ramach usługi asystenckiej. </w:t>
      </w:r>
    </w:p>
    <w:p w:rsidR="00B635EB" w:rsidRDefault="00B635EB" w:rsidP="00737900">
      <w:pPr>
        <w:spacing w:after="0"/>
        <w:jc w:val="both"/>
        <w:rPr>
          <w:rFonts w:cs="Arial"/>
          <w:sz w:val="24"/>
          <w:szCs w:val="24"/>
        </w:rPr>
      </w:pPr>
    </w:p>
    <w:p w:rsidR="003A01A6" w:rsidRDefault="00B635EB" w:rsidP="00737900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3.6. </w:t>
      </w:r>
      <w:r w:rsidR="00590201" w:rsidRPr="00737900">
        <w:rPr>
          <w:rFonts w:cs="Arial"/>
          <w:sz w:val="24"/>
          <w:szCs w:val="24"/>
        </w:rPr>
        <w:t>Usługi asystenckie mogą być świadczone przez</w:t>
      </w:r>
      <w:r w:rsidR="003A01A6">
        <w:rPr>
          <w:rFonts w:cs="Arial"/>
          <w:sz w:val="24"/>
          <w:szCs w:val="24"/>
        </w:rPr>
        <w:t>:</w:t>
      </w:r>
      <w:r w:rsidR="00590201" w:rsidRPr="00737900">
        <w:rPr>
          <w:rFonts w:cs="Arial"/>
          <w:sz w:val="24"/>
          <w:szCs w:val="24"/>
        </w:rPr>
        <w:t xml:space="preserve"> </w:t>
      </w:r>
    </w:p>
    <w:p w:rsidR="00711F41" w:rsidRDefault="002434E9">
      <w:pPr>
        <w:pStyle w:val="Akapitzlist"/>
        <w:numPr>
          <w:ilvl w:val="0"/>
          <w:numId w:val="49"/>
        </w:numPr>
        <w:spacing w:after="0"/>
        <w:jc w:val="both"/>
        <w:rPr>
          <w:rFonts w:cs="Arial"/>
          <w:sz w:val="24"/>
          <w:szCs w:val="24"/>
        </w:rPr>
      </w:pPr>
      <w:r w:rsidRPr="002434E9">
        <w:rPr>
          <w:rFonts w:cs="Arial"/>
          <w:sz w:val="24"/>
          <w:szCs w:val="24"/>
        </w:rPr>
        <w:t xml:space="preserve">asystentów osób niepełnosprawnych, którzy ukończyli kształcenie w zawodzie asystenta osoby niepełnosprawnej zgodnie z rozporządzeniem Ministra Edukacji Narodowej z dnia </w:t>
      </w:r>
      <w:r w:rsidRPr="002434E9">
        <w:rPr>
          <w:rFonts w:cs="Arial"/>
          <w:sz w:val="24"/>
          <w:szCs w:val="24"/>
        </w:rPr>
        <w:lastRenderedPageBreak/>
        <w:t xml:space="preserve">7 lutego 2012 r. w sprawie podstawy programowej kształcenia w zawodach (Dz. U. poz. 184, z późn. zm.) lub </w:t>
      </w:r>
    </w:p>
    <w:p w:rsidR="00456A93" w:rsidRPr="00456A93" w:rsidRDefault="00456A93" w:rsidP="00456A93">
      <w:pPr>
        <w:pStyle w:val="Akapitzlist"/>
        <w:numPr>
          <w:ilvl w:val="0"/>
          <w:numId w:val="49"/>
        </w:numPr>
        <w:spacing w:after="0"/>
        <w:jc w:val="both"/>
        <w:rPr>
          <w:rFonts w:cs="Arial"/>
          <w:sz w:val="24"/>
          <w:szCs w:val="24"/>
        </w:rPr>
      </w:pPr>
      <w:r w:rsidRPr="00456A93">
        <w:rPr>
          <w:rFonts w:cs="Arial"/>
          <w:sz w:val="24"/>
          <w:szCs w:val="24"/>
        </w:rPr>
        <w:t xml:space="preserve">asystentów osobistych posiadających doświadczenie w realizacji usług asystenckich w tym zawodowe lub osobiste, wynikające z pełnienia roli opiekuna faktycznego lub asystentów posiadających odpowiednie przeszkolenie, przy czym istnieje możliwość przeszkolenia kandydatów na asystentów w ramach projektu przed rozpoczęciem świadczenia przez nich usług na rzecz osób z </w:t>
      </w:r>
      <w:proofErr w:type="spellStart"/>
      <w:r w:rsidRPr="00456A93">
        <w:rPr>
          <w:rFonts w:cs="Arial"/>
          <w:sz w:val="24"/>
          <w:szCs w:val="24"/>
        </w:rPr>
        <w:t>niepełnosprawnościami</w:t>
      </w:r>
      <w:proofErr w:type="spellEnd"/>
      <w:r w:rsidRPr="00456A93">
        <w:rPr>
          <w:rFonts w:cs="Arial"/>
          <w:sz w:val="24"/>
          <w:szCs w:val="24"/>
        </w:rPr>
        <w:t>.  Szkolenie powinno się składać się z dwóch modułów: części teoretycznej z zakresu m.in. wiedzy ogólnej dotyczącej niepełnosprawności, udzielania pierwszej pomocy, pielęgnacji i obsługi sprzętu pomocniczego oraz z części praktycznej w formie praktycznego przysposobienia do pracy.</w:t>
      </w:r>
    </w:p>
    <w:p w:rsidR="00456A93" w:rsidRDefault="00456A93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</w:p>
    <w:p w:rsidR="00FF75D9" w:rsidRDefault="00FF75D9" w:rsidP="00FF75D9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Niezależnie od poziomu posiadanego wykształcenia, as</w:t>
      </w:r>
      <w:r w:rsidRPr="00021CA2">
        <w:rPr>
          <w:rFonts w:cs="Arial"/>
          <w:sz w:val="24"/>
          <w:szCs w:val="24"/>
        </w:rPr>
        <w:t xml:space="preserve">ystent musi posiadać </w:t>
      </w:r>
      <w:r>
        <w:rPr>
          <w:rFonts w:cs="Arial"/>
          <w:sz w:val="24"/>
          <w:szCs w:val="24"/>
        </w:rPr>
        <w:t xml:space="preserve">odpowiednie </w:t>
      </w:r>
      <w:r w:rsidRPr="00021CA2">
        <w:rPr>
          <w:rFonts w:cs="Arial"/>
          <w:sz w:val="24"/>
          <w:szCs w:val="24"/>
        </w:rPr>
        <w:t>predyspozycje osobowościowe oraz kompetencje personalne i społeczne</w:t>
      </w:r>
      <w:r>
        <w:rPr>
          <w:rFonts w:cs="Arial"/>
          <w:sz w:val="24"/>
          <w:szCs w:val="24"/>
        </w:rPr>
        <w:t>, tj.</w:t>
      </w:r>
      <w:r w:rsidRPr="00021CA2">
        <w:rPr>
          <w:rFonts w:cs="Arial"/>
          <w:sz w:val="24"/>
          <w:szCs w:val="24"/>
        </w:rPr>
        <w:t>:</w:t>
      </w:r>
    </w:p>
    <w:p w:rsidR="00FF75D9" w:rsidRDefault="00FF75D9" w:rsidP="00FF75D9">
      <w:pPr>
        <w:pStyle w:val="Akapitzlist"/>
        <w:numPr>
          <w:ilvl w:val="0"/>
          <w:numId w:val="49"/>
        </w:numPr>
        <w:spacing w:after="0"/>
        <w:jc w:val="both"/>
        <w:rPr>
          <w:rFonts w:cs="Arial"/>
          <w:sz w:val="24"/>
          <w:szCs w:val="24"/>
        </w:rPr>
      </w:pPr>
      <w:r w:rsidRPr="00021CA2">
        <w:rPr>
          <w:rFonts w:cs="Arial"/>
          <w:sz w:val="24"/>
          <w:szCs w:val="24"/>
        </w:rPr>
        <w:t>podstawowe: empatia, zrównoważenie emocjonalne, solidność, zaradność, cierpliwość, dyskrecja, odporność na stres, kultura osobista, motywacja do pracy, umiejętność samoorganizacji;</w:t>
      </w:r>
    </w:p>
    <w:p w:rsidR="00FF75D9" w:rsidRDefault="00FF75D9" w:rsidP="00FF75D9">
      <w:pPr>
        <w:pStyle w:val="Akapitzlist"/>
        <w:numPr>
          <w:ilvl w:val="0"/>
          <w:numId w:val="49"/>
        </w:numPr>
        <w:spacing w:after="0"/>
        <w:jc w:val="both"/>
        <w:rPr>
          <w:rFonts w:cs="Arial"/>
          <w:sz w:val="24"/>
          <w:szCs w:val="24"/>
        </w:rPr>
      </w:pPr>
      <w:r w:rsidRPr="00021CA2">
        <w:rPr>
          <w:rFonts w:cs="Arial"/>
          <w:sz w:val="24"/>
          <w:szCs w:val="24"/>
        </w:rPr>
        <w:t>pożądane: umiejętność słuchania, umiejętność nawiązywania kontaktu z innymi, asertywność.</w:t>
      </w:r>
    </w:p>
    <w:p w:rsidR="00FF75D9" w:rsidRDefault="00FF75D9" w:rsidP="00FF75D9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021CA2">
        <w:rPr>
          <w:rFonts w:cs="Arial"/>
          <w:sz w:val="24"/>
          <w:szCs w:val="24"/>
        </w:rPr>
        <w:t xml:space="preserve">Sposób weryfikacji posiadanych predyspozycji osobowościowych oraz kompetencji personalnych i społecznych należy do Beneficjenta, który odpowiada za wysoką jakość świadczonych usług. </w:t>
      </w:r>
    </w:p>
    <w:p w:rsidR="00FF75D9" w:rsidRDefault="00FF75D9" w:rsidP="00FF75D9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 uwagi na zróżnicowane potrzeby uczestników projektów (w tym cechy fizyczne osoby, wiek, rodzaj niepełnosprawności) asystent powinien być dopasowany do klienta usługi.</w:t>
      </w:r>
    </w:p>
    <w:p w:rsidR="00B17242" w:rsidRPr="00785BF1" w:rsidRDefault="00B17242" w:rsidP="00AD4FB8">
      <w:pPr>
        <w:spacing w:line="240" w:lineRule="auto"/>
        <w:jc w:val="both"/>
        <w:rPr>
          <w:rFonts w:cs="Times New Roman"/>
          <w:b/>
          <w:sz w:val="24"/>
          <w:szCs w:val="24"/>
        </w:rPr>
      </w:pPr>
    </w:p>
    <w:p w:rsidR="00A27851" w:rsidRDefault="0056759E" w:rsidP="0056759E">
      <w:pPr>
        <w:spacing w:line="240" w:lineRule="auto"/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III. </w:t>
      </w:r>
      <w:r w:rsidR="00556FC6" w:rsidRPr="0056759E">
        <w:rPr>
          <w:b/>
          <w:sz w:val="28"/>
          <w:szCs w:val="28"/>
        </w:rPr>
        <w:t xml:space="preserve">Szczegółowe zasady realizacji usług </w:t>
      </w:r>
      <w:r w:rsidR="00556FC6" w:rsidRPr="0056759E">
        <w:rPr>
          <w:rFonts w:ascii="Calibri" w:hAnsi="Calibri" w:cs="Calibri"/>
          <w:b/>
          <w:bCs/>
          <w:color w:val="000000"/>
          <w:sz w:val="28"/>
          <w:szCs w:val="28"/>
        </w:rPr>
        <w:t xml:space="preserve">w zakresie </w:t>
      </w:r>
      <w:r w:rsidR="00BE5F19" w:rsidRPr="0056759E">
        <w:rPr>
          <w:rFonts w:ascii="Calibri" w:hAnsi="Calibri" w:cs="Calibri"/>
          <w:b/>
          <w:bCs/>
          <w:color w:val="000000"/>
          <w:sz w:val="28"/>
          <w:szCs w:val="28"/>
        </w:rPr>
        <w:t xml:space="preserve">wsparcia rodziny </w:t>
      </w:r>
    </w:p>
    <w:p w:rsidR="00A27851" w:rsidRDefault="00A27851" w:rsidP="0048297C">
      <w:pPr>
        <w:spacing w:before="40" w:after="40"/>
        <w:jc w:val="both"/>
        <w:rPr>
          <w:rFonts w:cs="Arial"/>
          <w:sz w:val="24"/>
          <w:szCs w:val="24"/>
        </w:rPr>
      </w:pPr>
      <w:r w:rsidRPr="00A27851">
        <w:rPr>
          <w:rFonts w:cs="Arial"/>
          <w:sz w:val="24"/>
          <w:szCs w:val="24"/>
        </w:rPr>
        <w:t xml:space="preserve">1. Realizacja usług w zakresie wsparcia rodziny odbywa się zgodnie z ustawą z dnia 9 czerwca 2011 r. o wspieraniu rodziny i systemie pieczy zastępczej. </w:t>
      </w:r>
    </w:p>
    <w:p w:rsidR="00110674" w:rsidRDefault="00110674" w:rsidP="0048297C">
      <w:pPr>
        <w:spacing w:before="40" w:after="40"/>
        <w:jc w:val="both"/>
        <w:rPr>
          <w:rFonts w:cs="Arial"/>
          <w:sz w:val="24"/>
          <w:szCs w:val="24"/>
        </w:rPr>
      </w:pPr>
    </w:p>
    <w:p w:rsidR="00A27851" w:rsidRDefault="00A27851" w:rsidP="0048297C">
      <w:pPr>
        <w:spacing w:before="40" w:after="4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</w:t>
      </w:r>
      <w:r w:rsidRPr="00A27851">
        <w:rPr>
          <w:rFonts w:cs="Arial"/>
          <w:sz w:val="24"/>
          <w:szCs w:val="24"/>
        </w:rPr>
        <w:t>Z EFS nie są finansowane świadczenia wypłacane na podstawie tej ustawy. Świadczenia te mogą stanowić wkład własny do projektu.</w:t>
      </w:r>
    </w:p>
    <w:p w:rsidR="00F97566" w:rsidRPr="00A27851" w:rsidRDefault="00F97566" w:rsidP="0048297C">
      <w:pPr>
        <w:spacing w:before="40" w:after="40"/>
        <w:jc w:val="both"/>
        <w:rPr>
          <w:rFonts w:cs="Arial"/>
          <w:sz w:val="24"/>
          <w:szCs w:val="24"/>
        </w:rPr>
      </w:pPr>
    </w:p>
    <w:p w:rsidR="00491949" w:rsidRPr="00F44A12" w:rsidRDefault="00A27851" w:rsidP="0048297C">
      <w:pPr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4"/>
          <w:szCs w:val="24"/>
        </w:rPr>
        <w:t>3</w:t>
      </w:r>
      <w:r w:rsidR="00F44A12"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F44A12" w:rsidRPr="00F44A12">
        <w:rPr>
          <w:rFonts w:ascii="Calibri" w:hAnsi="Calibri" w:cs="Calibri"/>
          <w:color w:val="000000"/>
          <w:sz w:val="24"/>
          <w:szCs w:val="24"/>
        </w:rPr>
        <w:t xml:space="preserve">Usługi </w:t>
      </w:r>
      <w:r w:rsidR="00F44A12" w:rsidRPr="00F44A12">
        <w:rPr>
          <w:rFonts w:ascii="Calibri" w:hAnsi="Calibri" w:cs="Calibri"/>
          <w:bCs/>
          <w:color w:val="000000"/>
          <w:sz w:val="24"/>
          <w:szCs w:val="24"/>
        </w:rPr>
        <w:t xml:space="preserve">w zakresie wsparcia rodziny </w:t>
      </w:r>
      <w:r w:rsidR="00F44A12" w:rsidRPr="00F44A12">
        <w:rPr>
          <w:rFonts w:ascii="Calibri" w:hAnsi="Calibri" w:cs="Calibri"/>
          <w:color w:val="000000"/>
          <w:sz w:val="24"/>
          <w:szCs w:val="24"/>
        </w:rPr>
        <w:t>obejmują następujące typy operacji:</w:t>
      </w:r>
    </w:p>
    <w:p w:rsidR="00BE5F19" w:rsidRDefault="00BE5F19" w:rsidP="0048297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BE5F19">
        <w:rPr>
          <w:rFonts w:ascii="Calibri" w:hAnsi="Calibri" w:cs="Calibri"/>
          <w:color w:val="000000"/>
          <w:sz w:val="24"/>
          <w:szCs w:val="24"/>
        </w:rPr>
        <w:t xml:space="preserve">usługi interwencji kryzysowej; </w:t>
      </w:r>
    </w:p>
    <w:p w:rsidR="00BE5F19" w:rsidRDefault="00BE5F19" w:rsidP="0048297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BE5F19">
        <w:rPr>
          <w:rFonts w:ascii="Calibri" w:hAnsi="Calibri" w:cs="Calibri"/>
          <w:color w:val="000000"/>
          <w:sz w:val="24"/>
          <w:szCs w:val="24"/>
        </w:rPr>
        <w:t xml:space="preserve">usługi pracy z rodziną; </w:t>
      </w:r>
    </w:p>
    <w:p w:rsidR="00BE5F19" w:rsidRDefault="00BE5F19" w:rsidP="0048297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BE5F19">
        <w:rPr>
          <w:rFonts w:ascii="Calibri" w:hAnsi="Calibri" w:cs="Calibri"/>
          <w:color w:val="000000"/>
          <w:sz w:val="24"/>
          <w:szCs w:val="24"/>
        </w:rPr>
        <w:t>tworzenie i wsparcie istniejących placówek wsparcia dziennego</w:t>
      </w:r>
      <w:r w:rsidR="00D8043C">
        <w:rPr>
          <w:rFonts w:ascii="Calibri" w:hAnsi="Calibri" w:cs="Calibri"/>
          <w:color w:val="000000"/>
          <w:sz w:val="24"/>
          <w:szCs w:val="24"/>
        </w:rPr>
        <w:t>.</w:t>
      </w:r>
      <w:r w:rsidRPr="00BE5F1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C91CB6" w:rsidRPr="0069078A" w:rsidRDefault="00C91CB6" w:rsidP="0048297C">
      <w:pPr>
        <w:spacing w:before="40" w:after="40"/>
        <w:jc w:val="both"/>
        <w:rPr>
          <w:rFonts w:cs="Arial"/>
          <w:sz w:val="24"/>
          <w:szCs w:val="24"/>
        </w:rPr>
      </w:pPr>
    </w:p>
    <w:p w:rsidR="00876F73" w:rsidRPr="0069078A" w:rsidRDefault="00B956EA" w:rsidP="0048297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69078A">
        <w:rPr>
          <w:rFonts w:ascii="Calibri" w:hAnsi="Calibri" w:cs="Calibri"/>
          <w:color w:val="000000"/>
          <w:sz w:val="24"/>
          <w:szCs w:val="24"/>
        </w:rPr>
        <w:t>4</w:t>
      </w:r>
      <w:r w:rsidR="00E411F9" w:rsidRPr="0069078A"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1C5868" w:rsidRPr="0069078A">
        <w:rPr>
          <w:rFonts w:ascii="Calibri" w:hAnsi="Calibri" w:cs="Calibri"/>
          <w:color w:val="000000"/>
          <w:sz w:val="24"/>
          <w:szCs w:val="24"/>
        </w:rPr>
        <w:t>Usługi wsparcia rodziny w postaci pomocy w opiece i wychowaniu dzieci w formie placówek wsparcia dziennego polegają na tworzeniu nowych miejsc opieki i wychowania w ramach nowych placówek wsparcia dziennego, jak również w ramach istniejących placówek.</w:t>
      </w:r>
    </w:p>
    <w:p w:rsidR="00E411F9" w:rsidRPr="0069078A" w:rsidRDefault="00B956EA" w:rsidP="0048297C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69078A">
        <w:rPr>
          <w:rFonts w:ascii="Calibri" w:hAnsi="Calibri" w:cs="Calibri"/>
          <w:color w:val="000000"/>
          <w:sz w:val="24"/>
          <w:szCs w:val="24"/>
        </w:rPr>
        <w:t>5</w:t>
      </w:r>
      <w:r w:rsidR="00876F73" w:rsidRPr="0069078A"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215C69" w:rsidRPr="0069078A">
        <w:rPr>
          <w:rFonts w:ascii="Calibri" w:hAnsi="Calibri" w:cs="Calibri"/>
          <w:color w:val="000000"/>
          <w:sz w:val="24"/>
          <w:szCs w:val="24"/>
        </w:rPr>
        <w:t>W</w:t>
      </w:r>
      <w:r w:rsidR="00E411F9" w:rsidRPr="0069078A">
        <w:rPr>
          <w:rFonts w:ascii="Calibri" w:hAnsi="Calibri" w:cs="Calibri"/>
          <w:color w:val="000000"/>
          <w:sz w:val="24"/>
          <w:szCs w:val="24"/>
        </w:rPr>
        <w:t>sparcie istniejących placówek wsparcia dziennego</w:t>
      </w:r>
      <w:r w:rsidR="00E411F9" w:rsidRPr="0069078A">
        <w:rPr>
          <w:rFonts w:cs="Arial"/>
          <w:sz w:val="24"/>
          <w:szCs w:val="24"/>
        </w:rPr>
        <w:t xml:space="preserve"> jest możliwe wyłącznie, pod warunkiem:</w:t>
      </w:r>
    </w:p>
    <w:p w:rsidR="00E411F9" w:rsidRPr="0069078A" w:rsidRDefault="00E411F9" w:rsidP="0048297C">
      <w:pPr>
        <w:pStyle w:val="Akapitzlist"/>
        <w:numPr>
          <w:ilvl w:val="0"/>
          <w:numId w:val="35"/>
        </w:numPr>
        <w:tabs>
          <w:tab w:val="clear" w:pos="1722"/>
          <w:tab w:val="num" w:pos="709"/>
          <w:tab w:val="left" w:pos="993"/>
        </w:tabs>
        <w:spacing w:after="0"/>
        <w:ind w:left="851" w:hanging="142"/>
        <w:jc w:val="both"/>
        <w:rPr>
          <w:rFonts w:cs="Arial"/>
          <w:sz w:val="24"/>
          <w:szCs w:val="24"/>
        </w:rPr>
      </w:pPr>
      <w:r w:rsidRPr="0069078A">
        <w:rPr>
          <w:rFonts w:cs="Arial"/>
          <w:sz w:val="24"/>
          <w:szCs w:val="24"/>
        </w:rPr>
        <w:t xml:space="preserve">zwiększenia liczby miejsc w tych placówkach lub </w:t>
      </w:r>
    </w:p>
    <w:p w:rsidR="00E411F9" w:rsidRPr="0069078A" w:rsidRDefault="00E411F9" w:rsidP="0048297C">
      <w:pPr>
        <w:pStyle w:val="Akapitzlist"/>
        <w:numPr>
          <w:ilvl w:val="0"/>
          <w:numId w:val="35"/>
        </w:numPr>
        <w:tabs>
          <w:tab w:val="clear" w:pos="1722"/>
          <w:tab w:val="num" w:pos="709"/>
          <w:tab w:val="left" w:pos="993"/>
        </w:tabs>
        <w:spacing w:after="0"/>
        <w:ind w:left="851" w:hanging="142"/>
        <w:jc w:val="both"/>
        <w:rPr>
          <w:rFonts w:cs="Arial"/>
          <w:sz w:val="24"/>
          <w:szCs w:val="24"/>
        </w:rPr>
      </w:pPr>
      <w:r w:rsidRPr="0069078A">
        <w:rPr>
          <w:rFonts w:cs="Arial"/>
          <w:sz w:val="24"/>
          <w:szCs w:val="24"/>
        </w:rPr>
        <w:t>rozszerzenia oferty wsparcia.</w:t>
      </w:r>
    </w:p>
    <w:p w:rsidR="00E411F9" w:rsidRPr="0069078A" w:rsidRDefault="00E411F9" w:rsidP="0048297C">
      <w:pPr>
        <w:spacing w:after="0"/>
        <w:ind w:left="284"/>
        <w:jc w:val="both"/>
        <w:rPr>
          <w:rFonts w:cs="Arial"/>
          <w:sz w:val="24"/>
          <w:szCs w:val="24"/>
        </w:rPr>
      </w:pPr>
    </w:p>
    <w:p w:rsidR="00B64CEE" w:rsidRPr="0069078A" w:rsidRDefault="0069078A" w:rsidP="0048297C">
      <w:pPr>
        <w:spacing w:after="0"/>
        <w:jc w:val="both"/>
        <w:rPr>
          <w:rFonts w:cs="Arial"/>
          <w:sz w:val="24"/>
          <w:szCs w:val="24"/>
        </w:rPr>
      </w:pPr>
      <w:r w:rsidRPr="0069078A">
        <w:rPr>
          <w:rFonts w:cs="Arial"/>
          <w:sz w:val="24"/>
          <w:szCs w:val="24"/>
        </w:rPr>
        <w:t xml:space="preserve">6. </w:t>
      </w:r>
      <w:r w:rsidR="007B1F96" w:rsidRPr="0069078A">
        <w:rPr>
          <w:rFonts w:cs="Arial"/>
          <w:sz w:val="24"/>
          <w:szCs w:val="24"/>
        </w:rPr>
        <w:t>W placówkach wsparcia dziennego w formie opiekuńczej oraz placówkach prowadzonych w formie pracy podwórkowej obowiązkowo są realizowane zajęcia rozwijające co najmniej dwie z ośmiu kompetencji kluczowych wskazanych w zaleceniu Parlamentu Europejskiego i Rady z dnia 18 grudnia 2006 r. w sprawie kompetencji kluczowych w procesie uczenia się przez całe życie</w:t>
      </w:r>
      <w:r w:rsidR="00B64CEE" w:rsidRPr="0069078A">
        <w:rPr>
          <w:rFonts w:cs="Arial"/>
          <w:sz w:val="24"/>
          <w:szCs w:val="24"/>
        </w:rPr>
        <w:t xml:space="preserve">: </w:t>
      </w:r>
    </w:p>
    <w:p w:rsidR="007B1F96" w:rsidRPr="0069078A" w:rsidRDefault="007B1F96" w:rsidP="0048297C">
      <w:pPr>
        <w:spacing w:after="0"/>
        <w:jc w:val="both"/>
        <w:rPr>
          <w:rFonts w:cs="Arial"/>
          <w:sz w:val="24"/>
          <w:szCs w:val="24"/>
        </w:rPr>
      </w:pPr>
    </w:p>
    <w:p w:rsidR="00876F73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porozumiewanie się w języku ojczystym;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porozumiewanie się w językach obcych;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kompetencje matematyczne i podstawowe kompetencje naukowo-techniczne;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 xml:space="preserve">kompetencje informatyczne; 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umiejętność uczenia się;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kompetencje społeczne i obywatelskie;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inicjatywność i przedsiębiorczość;</w:t>
      </w:r>
    </w:p>
    <w:p w:rsidR="00B64CEE" w:rsidRPr="008C041B" w:rsidRDefault="00B64CEE" w:rsidP="008C041B">
      <w:pPr>
        <w:pStyle w:val="Akapitzlist"/>
        <w:numPr>
          <w:ilvl w:val="0"/>
          <w:numId w:val="52"/>
        </w:numPr>
        <w:spacing w:after="0"/>
        <w:jc w:val="both"/>
        <w:rPr>
          <w:rFonts w:cs="Arial"/>
          <w:sz w:val="24"/>
          <w:szCs w:val="24"/>
        </w:rPr>
      </w:pPr>
      <w:r w:rsidRPr="008C041B">
        <w:rPr>
          <w:rFonts w:cs="Arial"/>
          <w:sz w:val="24"/>
          <w:szCs w:val="24"/>
        </w:rPr>
        <w:t>świadomość i ekspresja kulturalna.</w:t>
      </w:r>
    </w:p>
    <w:p w:rsidR="007B1F96" w:rsidRDefault="007B1F96" w:rsidP="0048297C">
      <w:pPr>
        <w:pStyle w:val="Akapitzlist"/>
        <w:tabs>
          <w:tab w:val="left" w:pos="426"/>
        </w:tabs>
        <w:spacing w:after="0"/>
        <w:ind w:left="0"/>
        <w:jc w:val="both"/>
        <w:rPr>
          <w:rFonts w:cs="Arial"/>
          <w:sz w:val="24"/>
          <w:szCs w:val="24"/>
        </w:rPr>
      </w:pPr>
    </w:p>
    <w:p w:rsidR="00867BBD" w:rsidRDefault="005C334F" w:rsidP="0048297C">
      <w:pPr>
        <w:pStyle w:val="Akapitzlist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5456DC" w:rsidRPr="005C334F">
        <w:rPr>
          <w:sz w:val="24"/>
          <w:szCs w:val="24"/>
        </w:rPr>
        <w:t xml:space="preserve">W przypadku </w:t>
      </w:r>
      <w:r w:rsidR="005456DC" w:rsidRPr="005C334F">
        <w:rPr>
          <w:rFonts w:cs="Arial"/>
          <w:sz w:val="24"/>
          <w:szCs w:val="24"/>
        </w:rPr>
        <w:t xml:space="preserve">wsparcia na tworzenie nowych placówek wsparcia dziennego </w:t>
      </w:r>
      <w:r w:rsidR="003447E4" w:rsidRPr="005C334F">
        <w:rPr>
          <w:sz w:val="24"/>
          <w:szCs w:val="24"/>
        </w:rPr>
        <w:t xml:space="preserve">Beneficjent </w:t>
      </w:r>
      <w:r w:rsidR="00867BBD" w:rsidRPr="005C334F">
        <w:rPr>
          <w:sz w:val="24"/>
          <w:szCs w:val="24"/>
        </w:rPr>
        <w:t xml:space="preserve">zobowiązany jest </w:t>
      </w:r>
      <w:r w:rsidR="003447E4" w:rsidRPr="005C334F">
        <w:rPr>
          <w:sz w:val="24"/>
          <w:szCs w:val="24"/>
        </w:rPr>
        <w:t xml:space="preserve"> do</w:t>
      </w:r>
      <w:r w:rsidR="00867BBD" w:rsidRPr="005C334F">
        <w:rPr>
          <w:sz w:val="24"/>
          <w:szCs w:val="24"/>
        </w:rPr>
        <w:t xml:space="preserve"> zachowania trwałości</w:t>
      </w:r>
      <w:r w:rsidR="003447E4" w:rsidRPr="005C334F">
        <w:rPr>
          <w:sz w:val="24"/>
          <w:szCs w:val="24"/>
        </w:rPr>
        <w:t xml:space="preserve"> po </w:t>
      </w:r>
      <w:r w:rsidR="00867BBD" w:rsidRPr="005C334F">
        <w:rPr>
          <w:sz w:val="24"/>
          <w:szCs w:val="24"/>
        </w:rPr>
        <w:t>zakończeniu realizacji projektu co najmniej przez okres odpowiadający okresowi realizacji projektu. Trwałość rozumiana jako instytucjonalna gotowość podmiotów do świadczenia usług pomocy w opiece i wychowaniu w ramach placówek wsparcia dziennego.</w:t>
      </w:r>
      <w:r w:rsidR="00867BBD">
        <w:rPr>
          <w:sz w:val="24"/>
          <w:szCs w:val="24"/>
        </w:rPr>
        <w:t xml:space="preserve"> </w:t>
      </w:r>
      <w:r w:rsidR="00ED2031" w:rsidRPr="00A86888">
        <w:rPr>
          <w:sz w:val="24"/>
          <w:szCs w:val="24"/>
        </w:rPr>
        <w:t>Powyższe oznacza, że w przypadku wystąpienia popytu na usługę Beneficjent musi być gotowy do świadczenia usług</w:t>
      </w:r>
      <w:r w:rsidR="000F463A">
        <w:rPr>
          <w:sz w:val="24"/>
          <w:szCs w:val="24"/>
        </w:rPr>
        <w:t>i oferowanej w ramach projektu.</w:t>
      </w:r>
      <w:r w:rsidR="000F463A">
        <w:rPr>
          <w:sz w:val="24"/>
          <w:szCs w:val="24"/>
        </w:rPr>
        <w:br/>
      </w:r>
      <w:r w:rsidR="00ED2031" w:rsidRPr="00A86888">
        <w:rPr>
          <w:sz w:val="24"/>
          <w:szCs w:val="24"/>
        </w:rPr>
        <w:t>W przypadku niewystąpienia popytu na usługę nie ma konieczności zatrudnienia kadry, jednak w przypadku wystąpienia popytu (zgłoszenia się po usługę) kadra ta musi być zatrudniona, a tym samym usługa uruchomiona. Aktualna informacja dotycząca liczby miejsc oferowanych przez podmiot po projekcie w okresie trwałości musi być obowiązkowo opublikowana na stronie internetowej Beneficjenta.</w:t>
      </w:r>
    </w:p>
    <w:p w:rsidR="005456DC" w:rsidRDefault="005456DC" w:rsidP="005456DC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sz w:val="24"/>
          <w:szCs w:val="24"/>
        </w:rPr>
      </w:pPr>
    </w:p>
    <w:p w:rsidR="00B925CB" w:rsidRDefault="00B925CB" w:rsidP="00AD4F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ED2031" w:rsidRDefault="00ED2031" w:rsidP="00AD4F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ED2031" w:rsidRPr="00785BF1" w:rsidRDefault="00ED2031" w:rsidP="00AD4F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E5F19" w:rsidRPr="005062D8" w:rsidRDefault="005062D8" w:rsidP="005062D8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IV. </w:t>
      </w:r>
      <w:r w:rsidR="00223381" w:rsidRPr="005062D8">
        <w:rPr>
          <w:b/>
          <w:sz w:val="28"/>
          <w:szCs w:val="28"/>
        </w:rPr>
        <w:t xml:space="preserve">Szczegółowe zasady realizacji usług w </w:t>
      </w:r>
      <w:r w:rsidR="00C02DBB" w:rsidRPr="005062D8">
        <w:rPr>
          <w:b/>
          <w:sz w:val="28"/>
          <w:szCs w:val="28"/>
        </w:rPr>
        <w:t>m</w:t>
      </w:r>
      <w:r w:rsidR="00BE5F19" w:rsidRPr="005062D8">
        <w:rPr>
          <w:b/>
          <w:sz w:val="28"/>
          <w:szCs w:val="28"/>
        </w:rPr>
        <w:t>ieszkania</w:t>
      </w:r>
      <w:r w:rsidR="00223381" w:rsidRPr="005062D8">
        <w:rPr>
          <w:b/>
          <w:sz w:val="28"/>
          <w:szCs w:val="28"/>
        </w:rPr>
        <w:t>ch</w:t>
      </w:r>
      <w:r w:rsidR="00BE5F19" w:rsidRPr="005062D8">
        <w:rPr>
          <w:b/>
          <w:sz w:val="28"/>
          <w:szCs w:val="28"/>
        </w:rPr>
        <w:t xml:space="preserve"> wspomagan</w:t>
      </w:r>
      <w:r w:rsidR="00223381" w:rsidRPr="005062D8">
        <w:rPr>
          <w:b/>
          <w:sz w:val="28"/>
          <w:szCs w:val="28"/>
        </w:rPr>
        <w:t>ych</w:t>
      </w:r>
    </w:p>
    <w:p w:rsidR="00BE5F19" w:rsidRDefault="00354F80" w:rsidP="005D275C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1. Wsparcie dla mieszkań wspomaganych polega na:</w:t>
      </w:r>
    </w:p>
    <w:p w:rsidR="00354F80" w:rsidRPr="00354F80" w:rsidRDefault="00354F80" w:rsidP="005D275C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</w:p>
    <w:p w:rsidR="00BE5F19" w:rsidRPr="00BE5F19" w:rsidRDefault="00BE5F19" w:rsidP="005D275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BE5F19">
        <w:rPr>
          <w:rFonts w:ascii="Calibri" w:hAnsi="Calibri" w:cs="Calibri"/>
          <w:color w:val="000000"/>
          <w:sz w:val="24"/>
          <w:szCs w:val="24"/>
        </w:rPr>
        <w:t>tworzeni</w:t>
      </w:r>
      <w:r w:rsidR="00580315">
        <w:rPr>
          <w:rFonts w:ascii="Calibri" w:hAnsi="Calibri" w:cs="Calibri"/>
          <w:color w:val="000000"/>
          <w:sz w:val="24"/>
          <w:szCs w:val="24"/>
        </w:rPr>
        <w:t>u</w:t>
      </w:r>
      <w:r w:rsidRPr="00BE5F19">
        <w:rPr>
          <w:rFonts w:ascii="Calibri" w:hAnsi="Calibri" w:cs="Calibri"/>
          <w:color w:val="000000"/>
          <w:sz w:val="24"/>
          <w:szCs w:val="24"/>
        </w:rPr>
        <w:t xml:space="preserve"> miejsc w nowo tworzonych lub istniejących mieszkaniach wspomaganych; </w:t>
      </w:r>
    </w:p>
    <w:p w:rsidR="00BE5F19" w:rsidRPr="00BE5F19" w:rsidRDefault="00BE5F19" w:rsidP="005D275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sz w:val="24"/>
          <w:szCs w:val="24"/>
        </w:rPr>
      </w:pPr>
      <w:r w:rsidRPr="00BE5F19">
        <w:rPr>
          <w:rFonts w:ascii="Calibri" w:hAnsi="Calibri" w:cs="Calibri"/>
          <w:color w:val="000000"/>
          <w:sz w:val="24"/>
          <w:szCs w:val="24"/>
        </w:rPr>
        <w:t>tworzeni</w:t>
      </w:r>
      <w:r w:rsidR="00580315">
        <w:rPr>
          <w:rFonts w:ascii="Calibri" w:hAnsi="Calibri" w:cs="Calibri"/>
          <w:color w:val="000000"/>
          <w:sz w:val="24"/>
          <w:szCs w:val="24"/>
        </w:rPr>
        <w:t>u</w:t>
      </w:r>
      <w:r w:rsidRPr="00BE5F19">
        <w:rPr>
          <w:rFonts w:ascii="Calibri" w:hAnsi="Calibri" w:cs="Calibri"/>
          <w:color w:val="000000"/>
          <w:sz w:val="24"/>
          <w:szCs w:val="24"/>
        </w:rPr>
        <w:t xml:space="preserve"> miejsc krótkookresowego pobytu w mieszkaniach wspomaganych w formie mieszkań wspieranych. </w:t>
      </w:r>
    </w:p>
    <w:p w:rsidR="00BA6B9C" w:rsidRDefault="00BA6B9C" w:rsidP="00AD4FB8">
      <w:pPr>
        <w:pStyle w:val="Default"/>
        <w:jc w:val="both"/>
        <w:rPr>
          <w:rFonts w:asciiTheme="minorHAnsi" w:hAnsiTheme="minorHAnsi"/>
          <w:b/>
        </w:rPr>
      </w:pPr>
    </w:p>
    <w:p w:rsidR="005D275C" w:rsidRPr="005D275C" w:rsidRDefault="007A4CA7" w:rsidP="007A4CA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 </w:t>
      </w:r>
      <w:r w:rsidR="005D275C" w:rsidRPr="005D275C">
        <w:rPr>
          <w:rFonts w:cs="Arial"/>
          <w:sz w:val="24"/>
          <w:szCs w:val="24"/>
        </w:rPr>
        <w:t>Mieszkanie wspomagane – usługa świadczona w lokalnej społeczności:</w:t>
      </w:r>
    </w:p>
    <w:p w:rsidR="00B430FD" w:rsidRDefault="00B430FD" w:rsidP="00B430FD">
      <w:pPr>
        <w:spacing w:before="120" w:after="120"/>
        <w:ind w:left="2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a)  </w:t>
      </w:r>
      <w:r w:rsidR="005D275C" w:rsidRPr="005D275C">
        <w:rPr>
          <w:rFonts w:cs="Arial"/>
          <w:sz w:val="24"/>
          <w:szCs w:val="24"/>
        </w:rPr>
        <w:t>w postaci mieszkania chronionego, o którym mowa w ustawie z dnia 12 marca 2004 r. o pomocy społecznej lub</w:t>
      </w:r>
    </w:p>
    <w:p w:rsidR="005D275C" w:rsidRPr="005D275C" w:rsidRDefault="00B430FD" w:rsidP="00B430FD">
      <w:pPr>
        <w:spacing w:before="120" w:after="120"/>
        <w:ind w:left="21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b)   </w:t>
      </w:r>
      <w:r w:rsidR="005D275C" w:rsidRPr="005D275C">
        <w:rPr>
          <w:rFonts w:cs="Arial"/>
          <w:sz w:val="24"/>
          <w:szCs w:val="24"/>
        </w:rPr>
        <w:t xml:space="preserve">w postaci mieszkania lub domu, przygotowującego osoby w nim przebywające, pod opieką </w:t>
      </w:r>
      <w:r>
        <w:rPr>
          <w:rFonts w:cs="Arial"/>
          <w:sz w:val="24"/>
          <w:szCs w:val="24"/>
        </w:rPr>
        <w:t xml:space="preserve">  </w:t>
      </w:r>
      <w:r w:rsidR="005D275C" w:rsidRPr="005D275C">
        <w:rPr>
          <w:rFonts w:cs="Arial"/>
          <w:sz w:val="24"/>
          <w:szCs w:val="24"/>
        </w:rPr>
        <w:t>specjalistów, do prowadzenia samodzielnego życia lub zapewniającego pomoc w prowadzeniu samodzielnego życia. Mieszkanie lub dom może być prowadzone przez podmioty ekonomii społecznej. Może być prowadzone jako usługa mieszkania:</w:t>
      </w:r>
    </w:p>
    <w:p w:rsidR="005D275C" w:rsidRPr="005D275C" w:rsidRDefault="005D275C" w:rsidP="005D275C">
      <w:pPr>
        <w:numPr>
          <w:ilvl w:val="2"/>
          <w:numId w:val="38"/>
        </w:numPr>
        <w:spacing w:before="120" w:after="120"/>
        <w:jc w:val="both"/>
        <w:rPr>
          <w:rFonts w:cs="Arial"/>
          <w:sz w:val="24"/>
          <w:szCs w:val="24"/>
        </w:rPr>
      </w:pPr>
      <w:r w:rsidRPr="005D275C">
        <w:rPr>
          <w:rFonts w:cs="Arial"/>
          <w:sz w:val="24"/>
          <w:szCs w:val="24"/>
        </w:rPr>
        <w:t>treningowego, przygotowującego osoby w nim przebywające do prowadzenia samodzielnego życia. Usługa ma charakter okresowy i służy określonym kategoriom osób (w szczególności osobom opuszczającym pieczę zastępczą, osobom bezdomnym, osobom z zaburzeniami psychicznymi) w osiągnięciu częściowej lub całkowitej samodzielności m.in. poprzez trening samodzielności, poradnictwo, pracę socjalną lub inne usługi aktywnej integracji;</w:t>
      </w:r>
    </w:p>
    <w:p w:rsidR="005D275C" w:rsidRPr="005D275C" w:rsidRDefault="005D275C" w:rsidP="005D275C">
      <w:pPr>
        <w:numPr>
          <w:ilvl w:val="2"/>
          <w:numId w:val="38"/>
        </w:numPr>
        <w:spacing w:before="120" w:after="120"/>
        <w:jc w:val="both"/>
        <w:rPr>
          <w:rFonts w:cs="Arial"/>
          <w:sz w:val="24"/>
          <w:szCs w:val="24"/>
        </w:rPr>
      </w:pPr>
      <w:r w:rsidRPr="005D275C">
        <w:rPr>
          <w:rFonts w:cs="Arial"/>
          <w:sz w:val="24"/>
          <w:szCs w:val="24"/>
        </w:rPr>
        <w:t>wspieranego, stanowiącego alternatywę dla pobytu w placówce zapewniającej całodobową opiekę. Usługa ma charakter pobytu stałego lub okresowego (w przypadku potrzeby opieki w zastępstwie za opiekunów faktycznych). Służy osobom starszym i osobom z niepełnosprawnościami, w szczególności osobom niesamodzielnym i wymagającym wsparcia w formie usług opiekuńczych.</w:t>
      </w:r>
    </w:p>
    <w:p w:rsidR="005D275C" w:rsidRPr="00223381" w:rsidRDefault="005D275C" w:rsidP="005D275C">
      <w:pPr>
        <w:spacing w:after="0" w:line="240" w:lineRule="auto"/>
        <w:ind w:left="720"/>
        <w:jc w:val="both"/>
        <w:rPr>
          <w:rFonts w:cs="Arial"/>
          <w:sz w:val="24"/>
          <w:szCs w:val="24"/>
        </w:rPr>
      </w:pPr>
    </w:p>
    <w:p w:rsidR="00223381" w:rsidRDefault="007A4CA7" w:rsidP="007A4CA7">
      <w:pPr>
        <w:spacing w:after="0" w:line="240" w:lineRule="auto"/>
        <w:jc w:val="both"/>
        <w:rPr>
          <w:rFonts w:cs="Arial"/>
          <w:sz w:val="24"/>
          <w:szCs w:val="24"/>
        </w:rPr>
      </w:pPr>
      <w:r w:rsidRPr="00967AAE">
        <w:rPr>
          <w:rFonts w:cs="Arial"/>
          <w:sz w:val="24"/>
          <w:szCs w:val="24"/>
        </w:rPr>
        <w:t xml:space="preserve">3. </w:t>
      </w:r>
      <w:r w:rsidR="00223381" w:rsidRPr="00967AAE">
        <w:rPr>
          <w:rFonts w:cs="Arial"/>
          <w:sz w:val="24"/>
          <w:szCs w:val="24"/>
        </w:rPr>
        <w:t>Mieszkanie lub dom może być prowadzone przez podmioty ekonomii społecznej</w:t>
      </w:r>
      <w:r w:rsidR="000F463A">
        <w:rPr>
          <w:rFonts w:cs="Arial"/>
          <w:sz w:val="24"/>
          <w:szCs w:val="24"/>
        </w:rPr>
        <w:t>,</w:t>
      </w:r>
      <w:r w:rsidR="000F463A">
        <w:rPr>
          <w:rFonts w:cs="Arial"/>
          <w:sz w:val="24"/>
          <w:szCs w:val="24"/>
        </w:rPr>
        <w:br/>
      </w:r>
      <w:r w:rsidR="00556772">
        <w:rPr>
          <w:rFonts w:cs="Arial"/>
          <w:sz w:val="24"/>
          <w:szCs w:val="24"/>
        </w:rPr>
        <w:t>z zastrzeżeniem zapisów ustawy o pomocy społecznej oraz przepisów wykonawczych, które regulują sposób funkcjonowania mieszkań chronionych</w:t>
      </w:r>
      <w:r w:rsidR="00BA00E5">
        <w:rPr>
          <w:rFonts w:cs="Arial"/>
          <w:sz w:val="24"/>
          <w:szCs w:val="24"/>
        </w:rPr>
        <w:t>.</w:t>
      </w:r>
    </w:p>
    <w:p w:rsidR="002F599B" w:rsidRPr="00223381" w:rsidRDefault="002F599B" w:rsidP="002F599B">
      <w:pPr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223381" w:rsidRPr="00967AAE" w:rsidRDefault="007A4CA7" w:rsidP="00967AAE">
      <w:pPr>
        <w:spacing w:after="0"/>
        <w:jc w:val="both"/>
        <w:rPr>
          <w:rFonts w:cs="Arial"/>
          <w:sz w:val="24"/>
          <w:szCs w:val="24"/>
        </w:rPr>
      </w:pPr>
      <w:r w:rsidRPr="00967AAE">
        <w:rPr>
          <w:rFonts w:cs="Arial"/>
          <w:sz w:val="24"/>
          <w:szCs w:val="24"/>
        </w:rPr>
        <w:t xml:space="preserve">4. </w:t>
      </w:r>
      <w:r w:rsidR="00223381" w:rsidRPr="00967AAE">
        <w:rPr>
          <w:rFonts w:cs="Arial"/>
          <w:sz w:val="24"/>
          <w:szCs w:val="24"/>
        </w:rPr>
        <w:t xml:space="preserve">Formą mieszkania wspomaganego nie jest mieszkanie socjalne. </w:t>
      </w:r>
    </w:p>
    <w:p w:rsidR="00580315" w:rsidRPr="00967AAE" w:rsidRDefault="00580315" w:rsidP="00967AAE">
      <w:pPr>
        <w:spacing w:after="0"/>
        <w:jc w:val="both"/>
        <w:rPr>
          <w:rFonts w:cs="Arial"/>
          <w:sz w:val="24"/>
          <w:szCs w:val="24"/>
        </w:rPr>
      </w:pPr>
    </w:p>
    <w:p w:rsidR="00580315" w:rsidRPr="00E16EBD" w:rsidRDefault="002434E9" w:rsidP="00967AAE">
      <w:pPr>
        <w:spacing w:after="0"/>
        <w:jc w:val="both"/>
        <w:rPr>
          <w:rFonts w:cs="Arial"/>
          <w:sz w:val="24"/>
          <w:szCs w:val="24"/>
        </w:rPr>
      </w:pPr>
      <w:r w:rsidRPr="00E16EBD">
        <w:rPr>
          <w:rFonts w:cs="Arial"/>
          <w:sz w:val="24"/>
          <w:szCs w:val="24"/>
        </w:rPr>
        <w:t xml:space="preserve">5. W przypadku mieszkań chronionych, o których mowa w ustawie o pomocy społecznej, należy stosować standard dotyczący tej formy pomocy wynikający z ww. ustawy. </w:t>
      </w:r>
    </w:p>
    <w:p w:rsidR="002F599B" w:rsidRPr="00967AAE" w:rsidRDefault="002F599B" w:rsidP="00967AAE">
      <w:pPr>
        <w:spacing w:after="0"/>
        <w:ind w:left="360"/>
        <w:jc w:val="both"/>
        <w:rPr>
          <w:rFonts w:cs="Arial"/>
          <w:sz w:val="24"/>
          <w:szCs w:val="24"/>
        </w:rPr>
      </w:pPr>
    </w:p>
    <w:p w:rsidR="00BA36D3" w:rsidRPr="00556772" w:rsidRDefault="00BA36D3" w:rsidP="00BA36D3">
      <w:pPr>
        <w:jc w:val="both"/>
        <w:rPr>
          <w:b/>
          <w:sz w:val="24"/>
          <w:szCs w:val="24"/>
        </w:rPr>
      </w:pPr>
      <w:r w:rsidRPr="00967AAE">
        <w:rPr>
          <w:rFonts w:cs="Arial"/>
          <w:sz w:val="24"/>
          <w:szCs w:val="24"/>
        </w:rPr>
        <w:lastRenderedPageBreak/>
        <w:t xml:space="preserve">6. W przypadku tworzenia miejsc pobytu w innych niż mieszkania chronione formach mieszkań o charakterze wspomaganym, </w:t>
      </w:r>
      <w:r>
        <w:rPr>
          <w:rFonts w:cs="Arial"/>
          <w:sz w:val="24"/>
          <w:szCs w:val="24"/>
        </w:rPr>
        <w:t xml:space="preserve">Beneficjent zobowiązuje się, że </w:t>
      </w:r>
      <w:r w:rsidRPr="00967AAE">
        <w:rPr>
          <w:rFonts w:cs="Arial"/>
          <w:sz w:val="24"/>
          <w:szCs w:val="24"/>
        </w:rPr>
        <w:t>miejsca te są tworzone zgodnie z zasadami obowiązującymi dla usług świadczonych na poziomie lokalnych społeczności.</w:t>
      </w:r>
      <w:r>
        <w:rPr>
          <w:rFonts w:cs="Arial"/>
          <w:sz w:val="24"/>
          <w:szCs w:val="24"/>
        </w:rPr>
        <w:t xml:space="preserve"> Cechy usługi świadczonej na poziomie lokalnej społeczności określono w części </w:t>
      </w:r>
      <w:r w:rsidRPr="00556772">
        <w:rPr>
          <w:rFonts w:cs="Arial"/>
          <w:sz w:val="24"/>
          <w:szCs w:val="24"/>
        </w:rPr>
        <w:t>I. Słownik pojęć</w:t>
      </w:r>
      <w:r>
        <w:rPr>
          <w:rFonts w:cs="Arial"/>
          <w:sz w:val="24"/>
          <w:szCs w:val="24"/>
        </w:rPr>
        <w:t xml:space="preserve">: </w:t>
      </w:r>
      <w:r w:rsidRPr="00021CA2">
        <w:rPr>
          <w:rFonts w:cs="Arial"/>
          <w:i/>
          <w:sz w:val="24"/>
          <w:szCs w:val="24"/>
        </w:rPr>
        <w:t>Usługi świadczone w lokalnej społeczności</w:t>
      </w:r>
      <w:r w:rsidRPr="005274E0">
        <w:rPr>
          <w:rFonts w:cs="Arial"/>
          <w:sz w:val="24"/>
          <w:szCs w:val="24"/>
        </w:rPr>
        <w:t>.</w:t>
      </w:r>
    </w:p>
    <w:p w:rsidR="00693479" w:rsidRPr="00967AAE" w:rsidRDefault="007A4CA7" w:rsidP="00967AAE">
      <w:pPr>
        <w:spacing w:after="0"/>
        <w:jc w:val="both"/>
        <w:rPr>
          <w:rFonts w:cs="Arial"/>
          <w:sz w:val="24"/>
          <w:szCs w:val="24"/>
        </w:rPr>
      </w:pPr>
      <w:r w:rsidRPr="00967AAE">
        <w:rPr>
          <w:rFonts w:cs="Arial"/>
          <w:sz w:val="24"/>
          <w:szCs w:val="24"/>
        </w:rPr>
        <w:t xml:space="preserve">7. </w:t>
      </w:r>
      <w:r w:rsidR="00870749" w:rsidRPr="00967AAE">
        <w:rPr>
          <w:rFonts w:cs="Arial"/>
          <w:sz w:val="24"/>
          <w:szCs w:val="24"/>
        </w:rPr>
        <w:t xml:space="preserve">W przypadku tworzenia nowych miejsc świadczenia usług w mieszkaniach </w:t>
      </w:r>
      <w:r w:rsidR="00870749">
        <w:rPr>
          <w:rFonts w:cs="Arial"/>
          <w:sz w:val="24"/>
          <w:szCs w:val="24"/>
        </w:rPr>
        <w:t xml:space="preserve">wspomaganych </w:t>
      </w:r>
      <w:r w:rsidR="00981FB9">
        <w:rPr>
          <w:rFonts w:cs="Arial"/>
          <w:sz w:val="24"/>
          <w:szCs w:val="24"/>
        </w:rPr>
        <w:t>(</w:t>
      </w:r>
      <w:r w:rsidR="00870749">
        <w:rPr>
          <w:rFonts w:cs="Arial"/>
          <w:sz w:val="24"/>
          <w:szCs w:val="24"/>
        </w:rPr>
        <w:t xml:space="preserve">(tj. chronionych, treningowych i wspieranych) </w:t>
      </w:r>
      <w:r w:rsidR="00981FB9">
        <w:rPr>
          <w:rFonts w:cs="Arial"/>
          <w:sz w:val="24"/>
          <w:szCs w:val="24"/>
        </w:rPr>
        <w:t xml:space="preserve">– </w:t>
      </w:r>
      <w:r w:rsidR="00870749" w:rsidRPr="00556772">
        <w:rPr>
          <w:rFonts w:cs="Arial"/>
          <w:sz w:val="24"/>
          <w:szCs w:val="24"/>
        </w:rPr>
        <w:t>zarówno miejsc tworzonych w nowych mieszkaniach, jak i już istniejących)</w:t>
      </w:r>
      <w:r w:rsidR="00981FB9">
        <w:rPr>
          <w:rFonts w:cs="Arial"/>
          <w:sz w:val="24"/>
          <w:szCs w:val="24"/>
        </w:rPr>
        <w:t>)</w:t>
      </w:r>
      <w:r w:rsidR="00870749" w:rsidRPr="00967AAE">
        <w:rPr>
          <w:rFonts w:cs="Arial"/>
          <w:sz w:val="24"/>
          <w:szCs w:val="24"/>
        </w:rPr>
        <w:t>, beneficjenci zobowiązani są zachować trwałość ww. miejsc po zakończeniu realizacji projektu, co najmniej przez okres odpowiadający okresowi realizacji projektu. Trwałość powinna być rozumiana jako instytucjonalna gotowość podmiotów do świadczenia usług.</w:t>
      </w:r>
      <w:r w:rsidR="00870749">
        <w:rPr>
          <w:rFonts w:cs="Arial"/>
          <w:sz w:val="24"/>
          <w:szCs w:val="24"/>
        </w:rPr>
        <w:t xml:space="preserve"> </w:t>
      </w:r>
      <w:r w:rsidR="00870749" w:rsidRPr="00561379">
        <w:rPr>
          <w:rFonts w:cs="Arial"/>
          <w:sz w:val="24"/>
          <w:szCs w:val="24"/>
        </w:rPr>
        <w:t>Powyższe oznacza, że w przypadku wystąpienia popytu na usługę Beneficjent musi być gotowy do świadczenia usługi oferowanej w ramach projektu. W przypadku niewystąpienia popytu na usługę nie ma konieczności zatrudnienia kadry, jednak w przypadku wystąpienia popytu (zgłoszenia się po usługę) kadra ta musi być zatrudniona, a tym samym usługa uruchomiona. Aktualna informacja dotycząca liczby miejsc oferowanych przez podmiot po projekcie w okresie trwałości musi być obowiązkowo opublikowana na stronie internetowej Beneficjenta.</w:t>
      </w:r>
    </w:p>
    <w:p w:rsidR="00477130" w:rsidRDefault="00477130" w:rsidP="00477130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16EBD" w:rsidRDefault="00E16EBD" w:rsidP="00477130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477130" w:rsidRPr="00C23D27" w:rsidRDefault="00C23D27" w:rsidP="00C23D27">
      <w:pPr>
        <w:spacing w:line="240" w:lineRule="auto"/>
        <w:jc w:val="both"/>
        <w:rPr>
          <w:rFonts w:cs="Times New Roman"/>
          <w:b/>
          <w:sz w:val="28"/>
          <w:szCs w:val="28"/>
        </w:rPr>
      </w:pPr>
      <w:r w:rsidRPr="00C23D27">
        <w:rPr>
          <w:rFonts w:cs="Times New Roman"/>
          <w:b/>
          <w:sz w:val="28"/>
          <w:szCs w:val="28"/>
        </w:rPr>
        <w:t xml:space="preserve">V. </w:t>
      </w:r>
      <w:r w:rsidR="00477130" w:rsidRPr="00C23D27">
        <w:rPr>
          <w:rFonts w:cs="Times New Roman"/>
          <w:b/>
          <w:sz w:val="28"/>
          <w:szCs w:val="28"/>
        </w:rPr>
        <w:t>Mechanizm racjonalnych usprawnień</w:t>
      </w:r>
    </w:p>
    <w:p w:rsidR="00477130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 w:rsidRPr="003B0DFD">
        <w:rPr>
          <w:rFonts w:cs="Times New Roman"/>
          <w:sz w:val="24"/>
          <w:szCs w:val="24"/>
        </w:rPr>
        <w:t xml:space="preserve"> Mechanizm racjonalnych usprawnień to konieczne i odpowiednie zmiany oraz dostosowania, nienakładające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 W projektach ogólnodostępnych w celu zapewnienia możli</w:t>
      </w:r>
      <w:r w:rsidR="000F463A">
        <w:rPr>
          <w:rFonts w:cs="Times New Roman"/>
          <w:sz w:val="24"/>
          <w:szCs w:val="24"/>
        </w:rPr>
        <w:t>wości pełnego uczestnictwa osób</w:t>
      </w:r>
      <w:r w:rsidR="000F463A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 xml:space="preserve">z </w:t>
      </w:r>
      <w:proofErr w:type="spellStart"/>
      <w:r>
        <w:rPr>
          <w:rFonts w:cs="Times New Roman"/>
          <w:sz w:val="24"/>
          <w:szCs w:val="24"/>
        </w:rPr>
        <w:t>niepełnosprawnościami</w:t>
      </w:r>
      <w:proofErr w:type="spellEnd"/>
      <w:r>
        <w:rPr>
          <w:rFonts w:cs="Times New Roman"/>
          <w:sz w:val="24"/>
          <w:szCs w:val="24"/>
        </w:rPr>
        <w:t xml:space="preserve"> należy zastosować mechanizm racjonalnych usprawnień.</w:t>
      </w:r>
      <w:r w:rsidRPr="003B0DFD">
        <w:rPr>
          <w:rFonts w:cs="Times New Roman"/>
        </w:rPr>
        <w:tab/>
      </w:r>
    </w:p>
    <w:p w:rsidR="0033645B" w:rsidRPr="0033645B" w:rsidRDefault="00477130" w:rsidP="0033645B">
      <w:pPr>
        <w:spacing w:line="240" w:lineRule="auto"/>
        <w:jc w:val="both"/>
        <w:rPr>
          <w:rFonts w:eastAsia="Calibri" w:cs="Arial"/>
          <w:sz w:val="24"/>
          <w:szCs w:val="24"/>
          <w:lang w:eastAsia="en-US"/>
        </w:rPr>
      </w:pPr>
      <w:r w:rsidRPr="0033645B">
        <w:rPr>
          <w:rFonts w:cs="Times New Roman"/>
          <w:sz w:val="24"/>
          <w:szCs w:val="24"/>
        </w:rPr>
        <w:t xml:space="preserve">3. </w:t>
      </w:r>
      <w:r w:rsidR="0033645B" w:rsidRPr="0033645B">
        <w:rPr>
          <w:rFonts w:eastAsia="Calibri" w:cs="Arial"/>
          <w:sz w:val="24"/>
          <w:szCs w:val="24"/>
          <w:lang w:eastAsia="en-US"/>
        </w:rPr>
        <w:t>W projektach dedykowanych wyłącznie lub przede wszystkim osobom z </w:t>
      </w:r>
      <w:proofErr w:type="spellStart"/>
      <w:r w:rsidR="0033645B" w:rsidRPr="0033645B">
        <w:rPr>
          <w:rFonts w:eastAsia="Calibri" w:cs="Arial"/>
          <w:sz w:val="24"/>
          <w:szCs w:val="24"/>
          <w:lang w:eastAsia="en-US"/>
        </w:rPr>
        <w:t>niepełnosprawnościami</w:t>
      </w:r>
      <w:proofErr w:type="spellEnd"/>
      <w:r w:rsidR="0033645B" w:rsidRPr="0033645B">
        <w:rPr>
          <w:rFonts w:eastAsia="Calibri" w:cs="Arial"/>
          <w:sz w:val="24"/>
          <w:szCs w:val="24"/>
          <w:lang w:eastAsia="en-US"/>
        </w:rPr>
        <w:t xml:space="preserve"> </w:t>
      </w:r>
      <w:r w:rsidR="0033645B">
        <w:rPr>
          <w:rFonts w:eastAsia="Calibri" w:cs="Arial"/>
          <w:sz w:val="24"/>
          <w:szCs w:val="24"/>
          <w:lang w:eastAsia="en-US"/>
        </w:rPr>
        <w:t>w</w:t>
      </w:r>
      <w:r w:rsidR="0033645B" w:rsidRPr="0033645B">
        <w:rPr>
          <w:rFonts w:eastAsia="Calibri" w:cs="Arial"/>
          <w:sz w:val="24"/>
          <w:szCs w:val="24"/>
          <w:lang w:eastAsia="en-US"/>
        </w:rPr>
        <w:t>ydatki na sfinansowanie mechanizmu racjonalnych usprawnień należy zaplanować na poziomie wniosku, o dofinansowanie projektu. W ramach mechanizmu racjonalnych usprawnień mogą być realizowane wyłącznie takie usługi, które wykraczają poza katalog form wsparcia możliwych do realizacji dla danego typu projektu. Wsparcie w ramach mechanizmu racjonalnych usprawnień może zostać sfinansowane wyłącznie jako element kompleksowego wsparcia udzielanego w ramach projektu.</w:t>
      </w:r>
    </w:p>
    <w:p w:rsidR="0033645B" w:rsidRPr="00477130" w:rsidRDefault="0033645B" w:rsidP="0033645B">
      <w:pPr>
        <w:spacing w:line="240" w:lineRule="auto"/>
        <w:jc w:val="both"/>
        <w:rPr>
          <w:sz w:val="24"/>
          <w:szCs w:val="24"/>
        </w:rPr>
        <w:sectPr w:rsidR="0033645B" w:rsidRPr="00477130" w:rsidSect="003B0DFD">
          <w:footerReference w:type="default" r:id="rId9"/>
          <w:pgSz w:w="12240" w:h="15840"/>
          <w:pgMar w:top="1417" w:right="1417" w:bottom="1417" w:left="1417" w:header="708" w:footer="708" w:gutter="0"/>
          <w:cols w:space="708"/>
          <w:noEndnote/>
          <w:docGrid w:linePitch="299"/>
        </w:sectPr>
      </w:pP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4.</w:t>
      </w:r>
      <w:r w:rsidRPr="003B0DFD">
        <w:rPr>
          <w:rFonts w:cs="Times New Roman"/>
          <w:sz w:val="24"/>
          <w:szCs w:val="24"/>
        </w:rPr>
        <w:t xml:space="preserve"> Za osoby z niepełnosprawnościami należy uznać osoby niepełnosprawne w rozumieniu ustawy z dnia 27 sierpnia 1997 r. o rehabilitacji zawodowej i społecznej oraz zatrudnianiu osób niepełnosprawnych (Dz. U. z 2011 r. Nr 127, poz. 721, z późn. zm.), a także osoby z zaburzeniami psychicznymi, w rozumieniu ustawy z dnia 19 sierpnia 1994 r. o ochronie zdrowia psychicznego (Dz. U. z 2011 r. Nr 231, poz. 1375).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  <w:highlight w:val="yellow"/>
        </w:rPr>
      </w:pPr>
      <w:r>
        <w:rPr>
          <w:rFonts w:cs="Times New Roman"/>
          <w:sz w:val="24"/>
          <w:szCs w:val="24"/>
        </w:rPr>
        <w:t>5.</w:t>
      </w:r>
      <w:r w:rsidRPr="003B0DFD">
        <w:rPr>
          <w:rFonts w:cs="Times New Roman"/>
          <w:sz w:val="24"/>
          <w:szCs w:val="24"/>
        </w:rPr>
        <w:t xml:space="preserve"> Każde racjonalne usprawnienie wynika z relacji przynajmniej trzech czynników: dysfunkcji związanej z danym uczestnikiem projektu, barier otoczenia oraz charakteru usługi realizowanej w ramach projektu.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6.</w:t>
      </w:r>
      <w:r w:rsidRPr="003B0DFD">
        <w:rPr>
          <w:rFonts w:cs="Times New Roman"/>
          <w:sz w:val="24"/>
          <w:szCs w:val="24"/>
        </w:rPr>
        <w:t xml:space="preserve"> W ramach przykładowego katalogu kosztów racjonalnych usprawnień jest możliwe sfinansowanie: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a) kosztów specjalistycznego transportu na miejsce realizacji wsparcia;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b) dostosowania architektonicznego budynków niedostępnych (np. zmiana miejsca realizacji projektu; budowa tymczasowych podjazdów; montaż platform, wind, podnośników; właściwe oznakowanie budynków poprzez wprowadzanie elementów kontrastowych i wypukłych celem właściwego oznakowania dla osób niewidomych i słabowidzących itp.);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c) dostosowania infrastruktury komputerowej (np. wynajęcie lub zakup i instalacja programów powiększających, mówiących, kamer do kontaktu z osobą posługującą się językiem migowym, drukarek materiałów w alfabecie Braille’a);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d) dostosowania akustycznego (wynajęcie lub zakup i montaż systemów wspomagających słyszenie, np. pętli indukcyjnych, systemów FM);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e) asystenta tłumaczącego na język łatwy;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f) asystenta osoby z niepełnosprawnością;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g) tłumacza języka migowego lub tłumacza-przewodnika;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h) przewodnika dla osoby mającej trudności w widzeniu;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i) alternatywnych form przygotowania materiałów projektowych (szkoleniowych, informacyjnych, np. wersje elektroniczne dokumentów, wersje w druku powiększonym, wersje pisane alfabetem Braille’a, wersje w języku łatwym, nagranie tłumaczenia na język migowy na nośniku elektronicznym, itp.);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j) zmiany procedur;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k) wydłużonego czasu wsparcia (wynikającego np. z konieczności wolniejszego tłumaczenia na język migowy, wolnego mówienia, odczytywania komunikatów z ust, stosowania języka łatwego itp.);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 w:rsidRPr="003B0DFD">
        <w:rPr>
          <w:rFonts w:cs="Times New Roman"/>
          <w:sz w:val="24"/>
          <w:szCs w:val="24"/>
        </w:rPr>
        <w:t>l) dostosowania posiłków, uwzględniania specyficznych potrzeb żywieniowych wynikających                z niepełnosprawności.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7.</w:t>
      </w:r>
      <w:r w:rsidRPr="003B0DFD">
        <w:rPr>
          <w:rFonts w:cs="Times New Roman"/>
          <w:sz w:val="24"/>
          <w:szCs w:val="24"/>
        </w:rPr>
        <w:t xml:space="preserve"> Każdy wydatek poniesiony w celu ułatwienia dostępu i uczestnictwa w projekcie osób                z niepełnosprawnościami jest kwalifikowalny, o ile nie stanowi wydatku niekwalifikowalnego na mocy przepisów unijnych oraz Wytycznych Ministra Infrastruktury i Rozwoju w zakresie kwalifikowalności wydatków w ramach Europejskiego Funduszu Rozwoju Regionalnego, Europejskiego Funduszu Społecznego oraz Funduszu Spójności na lata 2014-2020.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8.</w:t>
      </w:r>
      <w:r w:rsidRPr="003B0DFD">
        <w:rPr>
          <w:rFonts w:cs="Times New Roman"/>
          <w:sz w:val="24"/>
          <w:szCs w:val="24"/>
        </w:rPr>
        <w:t xml:space="preserve"> Łączny koszt racjonalnych usprawnień na jednego uczestnika w projekcie nie może przekroczyć 12 tys. PLN.</w:t>
      </w:r>
    </w:p>
    <w:p w:rsidR="00477130" w:rsidRPr="003B0DFD" w:rsidRDefault="00477130" w:rsidP="00477130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9.</w:t>
      </w:r>
      <w:r w:rsidRPr="003B0DFD">
        <w:rPr>
          <w:rFonts w:cs="Times New Roman"/>
          <w:sz w:val="24"/>
          <w:szCs w:val="24"/>
        </w:rPr>
        <w:t xml:space="preserve"> Wydatki na wdrożenie mechanizmu racjonalnych usprawnień nie wlicza się do kosztu wsparcia na jednego uczestnika projektu. </w:t>
      </w:r>
    </w:p>
    <w:p w:rsidR="00477130" w:rsidRDefault="00477130" w:rsidP="00477130">
      <w:pPr>
        <w:spacing w:line="240" w:lineRule="auto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1</w:t>
      </w:r>
      <w:r w:rsidR="006402A6">
        <w:rPr>
          <w:rFonts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 xml:space="preserve">. </w:t>
      </w:r>
      <w:r w:rsidRPr="00A963D5">
        <w:rPr>
          <w:sz w:val="24"/>
          <w:szCs w:val="24"/>
        </w:rPr>
        <w:t xml:space="preserve">Beneficjent powinien uzasadnić konieczność poniesienia kosztu racjonalnego usprawnienia </w:t>
      </w:r>
      <w:r w:rsidRPr="00A963D5">
        <w:rPr>
          <w:sz w:val="24"/>
          <w:szCs w:val="24"/>
        </w:rPr>
        <w:br/>
        <w:t>z zastosowaniem najbardziej efektywnego dla danego przypadku sposobu (np. prymat wynajmu nad zakupem).</w:t>
      </w: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33645B" w:rsidRDefault="0033645B" w:rsidP="00477130">
      <w:pPr>
        <w:spacing w:line="240" w:lineRule="auto"/>
        <w:jc w:val="both"/>
        <w:rPr>
          <w:sz w:val="24"/>
          <w:szCs w:val="24"/>
        </w:rPr>
      </w:pPr>
    </w:p>
    <w:p w:rsidR="00D503D7" w:rsidRDefault="007A3CA1" w:rsidP="00477130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="Segoe UI,Bold"/>
          <w:b/>
          <w:bCs/>
          <w:sz w:val="28"/>
          <w:szCs w:val="28"/>
        </w:rPr>
      </w:pPr>
      <w:r>
        <w:rPr>
          <w:rFonts w:cs="Segoe UI,Bold"/>
          <w:b/>
          <w:bCs/>
          <w:sz w:val="28"/>
          <w:szCs w:val="28"/>
        </w:rPr>
        <w:lastRenderedPageBreak/>
        <w:t>KATALOG STAWEK</w:t>
      </w:r>
      <w:r w:rsidR="00583CA2" w:rsidRPr="00583CA2">
        <w:rPr>
          <w:rFonts w:cs="Segoe UI,Bold"/>
          <w:b/>
          <w:bCs/>
          <w:sz w:val="28"/>
          <w:szCs w:val="28"/>
        </w:rPr>
        <w:t xml:space="preserve"> </w:t>
      </w:r>
      <w:r w:rsidR="00583CA2">
        <w:rPr>
          <w:rFonts w:cs="Segoe UI,Bold"/>
          <w:b/>
          <w:bCs/>
          <w:sz w:val="28"/>
          <w:szCs w:val="28"/>
        </w:rPr>
        <w:t>CEN TOWARÓW I USŁUG</w:t>
      </w:r>
    </w:p>
    <w:p w:rsidR="00CC7AC7" w:rsidRDefault="00167281" w:rsidP="00CC7AC7">
      <w:pPr>
        <w:spacing w:line="240" w:lineRule="auto"/>
        <w:jc w:val="both"/>
        <w:rPr>
          <w:sz w:val="24"/>
          <w:szCs w:val="24"/>
        </w:rPr>
      </w:pPr>
      <w:r w:rsidRPr="00CC7AC7">
        <w:rPr>
          <w:sz w:val="24"/>
          <w:szCs w:val="24"/>
        </w:rPr>
        <w:t xml:space="preserve">Zgodnie z Wytycznymi w zakresie kwalifikowalności wydatków w ramach Europejskiego Funduszu Rozwoju Regionalnego, Europejskiego Funduszu Społecznego oraz Funduszu Spójności (rozdz. 8.3, pkt. 10) z dnia 10 kwietnia 2015 r. Instytucja Pośrednicząca </w:t>
      </w:r>
      <w:r w:rsidRPr="00252D23">
        <w:rPr>
          <w:sz w:val="24"/>
          <w:szCs w:val="24"/>
        </w:rPr>
        <w:t xml:space="preserve">określiła ceny rynkowe </w:t>
      </w:r>
      <w:r w:rsidR="00C5057E" w:rsidRPr="00252D23">
        <w:rPr>
          <w:sz w:val="24"/>
          <w:szCs w:val="24"/>
        </w:rPr>
        <w:br/>
      </w:r>
      <w:r w:rsidRPr="00252D23">
        <w:rPr>
          <w:sz w:val="24"/>
          <w:szCs w:val="24"/>
        </w:rPr>
        <w:t xml:space="preserve">w zakresie wydatków </w:t>
      </w:r>
      <w:r w:rsidR="00547AB4" w:rsidRPr="00252D23">
        <w:rPr>
          <w:sz w:val="24"/>
          <w:szCs w:val="24"/>
        </w:rPr>
        <w:t xml:space="preserve">najczęściej mogących się pojawić </w:t>
      </w:r>
      <w:r w:rsidRPr="00252D23">
        <w:rPr>
          <w:sz w:val="24"/>
          <w:szCs w:val="24"/>
        </w:rPr>
        <w:t xml:space="preserve">w danej grupie </w:t>
      </w:r>
      <w:r w:rsidR="00C5057E" w:rsidRPr="00252D23">
        <w:rPr>
          <w:sz w:val="24"/>
          <w:szCs w:val="24"/>
        </w:rPr>
        <w:t xml:space="preserve">planowanych do </w:t>
      </w:r>
      <w:r w:rsidRPr="00252D23">
        <w:rPr>
          <w:sz w:val="24"/>
          <w:szCs w:val="24"/>
        </w:rPr>
        <w:t>realiz</w:t>
      </w:r>
      <w:r w:rsidR="00C5057E" w:rsidRPr="00252D23">
        <w:rPr>
          <w:sz w:val="24"/>
          <w:szCs w:val="24"/>
        </w:rPr>
        <w:t>acji</w:t>
      </w:r>
      <w:r w:rsidRPr="00252D23">
        <w:rPr>
          <w:sz w:val="24"/>
          <w:szCs w:val="24"/>
        </w:rPr>
        <w:t xml:space="preserve"> projektów</w:t>
      </w:r>
      <w:r w:rsidR="00CC7AC7" w:rsidRPr="00252D23">
        <w:rPr>
          <w:sz w:val="24"/>
          <w:szCs w:val="24"/>
        </w:rPr>
        <w:t>,</w:t>
      </w:r>
      <w:r w:rsidRPr="00CC7AC7">
        <w:rPr>
          <w:sz w:val="24"/>
          <w:szCs w:val="24"/>
        </w:rPr>
        <w:t xml:space="preserve"> tzw. </w:t>
      </w:r>
      <w:r w:rsidR="002474BD" w:rsidRPr="00CC7AC7">
        <w:rPr>
          <w:sz w:val="24"/>
          <w:szCs w:val="24"/>
        </w:rPr>
        <w:t>minimalny standard usług i katalog stawek</w:t>
      </w:r>
      <w:r w:rsidRPr="00CC7AC7">
        <w:rPr>
          <w:sz w:val="24"/>
          <w:szCs w:val="24"/>
        </w:rPr>
        <w:t xml:space="preserve"> (w tym wynagrodzeń) w ramach projektów konkursowych, finansowanych z Regionalnego Programu Operacyjnego Województwa Dolnośląskiego 2014-2020</w:t>
      </w:r>
      <w:r w:rsidR="00744549" w:rsidRPr="00CC7AC7">
        <w:rPr>
          <w:color w:val="000000"/>
          <w:sz w:val="24"/>
          <w:szCs w:val="24"/>
        </w:rPr>
        <w:t xml:space="preserve"> w ramach Działania </w:t>
      </w:r>
      <w:r w:rsidR="00897469">
        <w:rPr>
          <w:color w:val="000000"/>
          <w:sz w:val="24"/>
          <w:szCs w:val="24"/>
        </w:rPr>
        <w:t>9.2 Dostęp do wysokiej jakości usług społecznych</w:t>
      </w:r>
      <w:r w:rsidR="00203BA5" w:rsidRPr="00CC7AC7">
        <w:rPr>
          <w:color w:val="000000"/>
          <w:sz w:val="24"/>
          <w:szCs w:val="24"/>
        </w:rPr>
        <w:t xml:space="preserve"> dla </w:t>
      </w:r>
      <w:r w:rsidR="00CC7AC7">
        <w:rPr>
          <w:color w:val="000000"/>
          <w:sz w:val="24"/>
          <w:szCs w:val="24"/>
        </w:rPr>
        <w:t>projektów realizowanych</w:t>
      </w:r>
      <w:r w:rsidR="00CC7AC7">
        <w:rPr>
          <w:sz w:val="24"/>
          <w:szCs w:val="24"/>
        </w:rPr>
        <w:t>:</w:t>
      </w:r>
    </w:p>
    <w:p w:rsidR="00CC7AC7" w:rsidRPr="00BA63B0" w:rsidRDefault="00CC7AC7" w:rsidP="00BA63B0">
      <w:pPr>
        <w:pStyle w:val="Akapitzlist"/>
        <w:numPr>
          <w:ilvl w:val="0"/>
          <w:numId w:val="26"/>
        </w:numPr>
        <w:spacing w:line="240" w:lineRule="auto"/>
        <w:jc w:val="both"/>
        <w:rPr>
          <w:color w:val="000000"/>
          <w:sz w:val="24"/>
          <w:szCs w:val="24"/>
        </w:rPr>
      </w:pPr>
      <w:r w:rsidRPr="00BA63B0">
        <w:rPr>
          <w:sz w:val="24"/>
          <w:szCs w:val="24"/>
        </w:rPr>
        <w:t xml:space="preserve">na rzecz usług asystenckich i opiekuńczych nad osobami niesamodzielnymi świadczone w lokalnej społeczności, </w:t>
      </w:r>
    </w:p>
    <w:p w:rsidR="00CC7AC7" w:rsidRPr="00CC7AC7" w:rsidRDefault="00CC7AC7" w:rsidP="00BA63B0">
      <w:pPr>
        <w:pStyle w:val="Akapitzlist"/>
        <w:numPr>
          <w:ilvl w:val="0"/>
          <w:numId w:val="26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na rzecz </w:t>
      </w:r>
      <w:r w:rsidRPr="00CC7AC7">
        <w:rPr>
          <w:sz w:val="24"/>
          <w:szCs w:val="24"/>
        </w:rPr>
        <w:t>usług wsparcia rodziny</w:t>
      </w:r>
      <w:r>
        <w:rPr>
          <w:sz w:val="24"/>
          <w:szCs w:val="24"/>
        </w:rPr>
        <w:t>,</w:t>
      </w:r>
    </w:p>
    <w:p w:rsidR="00CC7AC7" w:rsidRPr="00CC7AC7" w:rsidRDefault="00CC7AC7" w:rsidP="00BA63B0">
      <w:pPr>
        <w:pStyle w:val="Akapitzlist"/>
        <w:numPr>
          <w:ilvl w:val="0"/>
          <w:numId w:val="26"/>
        </w:numPr>
        <w:spacing w:line="240" w:lineRule="auto"/>
        <w:jc w:val="both"/>
        <w:rPr>
          <w:color w:val="000000"/>
          <w:sz w:val="24"/>
          <w:szCs w:val="24"/>
        </w:rPr>
      </w:pPr>
      <w:r w:rsidRPr="00CC7A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zakresie wsparcia </w:t>
      </w:r>
      <w:r w:rsidRPr="00CC7AC7">
        <w:rPr>
          <w:sz w:val="24"/>
          <w:szCs w:val="24"/>
        </w:rPr>
        <w:t>mieszkań wspomaganych</w:t>
      </w:r>
      <w:r w:rsidR="00BA63B0">
        <w:rPr>
          <w:sz w:val="24"/>
          <w:szCs w:val="24"/>
        </w:rPr>
        <w:t>.</w:t>
      </w:r>
    </w:p>
    <w:p w:rsidR="00167281" w:rsidRPr="002474BD" w:rsidRDefault="00167281" w:rsidP="002474BD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2474BD">
        <w:rPr>
          <w:rFonts w:ascii="Calibri" w:hAnsi="Calibri"/>
          <w:sz w:val="24"/>
          <w:szCs w:val="24"/>
        </w:rPr>
        <w:t>Źródł</w:t>
      </w:r>
      <w:r w:rsidR="003C4D24">
        <w:rPr>
          <w:rFonts w:ascii="Calibri" w:hAnsi="Calibri"/>
          <w:sz w:val="24"/>
          <w:szCs w:val="24"/>
        </w:rPr>
        <w:t>em</w:t>
      </w:r>
      <w:r w:rsidRPr="002474BD">
        <w:rPr>
          <w:rFonts w:ascii="Calibri" w:hAnsi="Calibri"/>
          <w:sz w:val="24"/>
          <w:szCs w:val="24"/>
        </w:rPr>
        <w:t xml:space="preserve"> pozyskania danych</w:t>
      </w:r>
      <w:r w:rsidR="00C95135">
        <w:rPr>
          <w:rFonts w:ascii="Calibri" w:hAnsi="Calibri"/>
          <w:sz w:val="24"/>
          <w:szCs w:val="24"/>
        </w:rPr>
        <w:t xml:space="preserve"> jest</w:t>
      </w:r>
      <w:r w:rsidRPr="002474BD">
        <w:rPr>
          <w:rFonts w:ascii="Calibri" w:hAnsi="Calibri"/>
          <w:sz w:val="24"/>
          <w:szCs w:val="24"/>
        </w:rPr>
        <w:t>:</w:t>
      </w:r>
    </w:p>
    <w:p w:rsidR="00167281" w:rsidRPr="002474BD" w:rsidRDefault="00167281" w:rsidP="0073609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" w:hAnsi="Calibri"/>
          <w:sz w:val="24"/>
          <w:szCs w:val="24"/>
        </w:rPr>
      </w:pPr>
      <w:r w:rsidRPr="002474BD">
        <w:rPr>
          <w:rFonts w:ascii="Calibri" w:hAnsi="Calibri"/>
          <w:sz w:val="24"/>
          <w:szCs w:val="24"/>
        </w:rPr>
        <w:t xml:space="preserve">10 ofert internetowych lub pozyskanych </w:t>
      </w:r>
      <w:r w:rsidR="00170CED">
        <w:rPr>
          <w:rFonts w:ascii="Calibri" w:hAnsi="Calibri"/>
          <w:sz w:val="24"/>
          <w:szCs w:val="24"/>
        </w:rPr>
        <w:t>dla konkretnie opisanego towaru/</w:t>
      </w:r>
      <w:r w:rsidRPr="002474BD">
        <w:rPr>
          <w:rFonts w:ascii="Calibri" w:hAnsi="Calibri"/>
          <w:sz w:val="24"/>
          <w:szCs w:val="24"/>
        </w:rPr>
        <w:t xml:space="preserve">usługi. </w:t>
      </w:r>
    </w:p>
    <w:p w:rsidR="00AE24FC" w:rsidRDefault="00167281" w:rsidP="00581009">
      <w:pPr>
        <w:spacing w:line="240" w:lineRule="auto"/>
        <w:jc w:val="both"/>
        <w:rPr>
          <w:rFonts w:ascii="Calibri" w:hAnsi="Calibri"/>
          <w:sz w:val="24"/>
          <w:szCs w:val="24"/>
        </w:rPr>
      </w:pPr>
      <w:r w:rsidRPr="002474BD">
        <w:rPr>
          <w:rFonts w:ascii="Calibri" w:hAnsi="Calibri"/>
          <w:sz w:val="24"/>
          <w:szCs w:val="24"/>
        </w:rPr>
        <w:t xml:space="preserve">Maksymalna dopuszczalna cena została wyliczona w sposób następujący: średnia cena rynkowa uzyskana z badania rynku </w:t>
      </w:r>
      <w:r w:rsidRPr="00516C6C">
        <w:rPr>
          <w:rFonts w:ascii="Calibri" w:hAnsi="Calibri"/>
          <w:color w:val="000000" w:themeColor="text1"/>
          <w:sz w:val="24"/>
          <w:szCs w:val="24"/>
        </w:rPr>
        <w:t>(10 ofert)</w:t>
      </w:r>
      <w:r w:rsidR="00516C6C">
        <w:rPr>
          <w:rFonts w:ascii="Calibri" w:hAnsi="Calibri"/>
          <w:color w:val="000000" w:themeColor="text1"/>
          <w:sz w:val="24"/>
          <w:szCs w:val="24"/>
        </w:rPr>
        <w:t>,</w:t>
      </w:r>
      <w:r w:rsidRPr="002474BD">
        <w:rPr>
          <w:rFonts w:ascii="Calibri" w:hAnsi="Calibri"/>
          <w:color w:val="FF0000"/>
          <w:sz w:val="24"/>
          <w:szCs w:val="24"/>
        </w:rPr>
        <w:t xml:space="preserve"> </w:t>
      </w:r>
      <w:r w:rsidRPr="002474BD">
        <w:rPr>
          <w:rFonts w:ascii="Calibri" w:hAnsi="Calibri"/>
          <w:sz w:val="24"/>
          <w:szCs w:val="24"/>
        </w:rPr>
        <w:t xml:space="preserve">następnie kwota </w:t>
      </w:r>
      <w:r w:rsidRPr="00516C6C">
        <w:rPr>
          <w:rFonts w:ascii="Calibri" w:hAnsi="Calibri"/>
          <w:sz w:val="24"/>
          <w:szCs w:val="24"/>
        </w:rPr>
        <w:t>zaokrąglona w górę do pełnych złotych (przy kwotach od 1,00 zł do 99,00 zł), do pełnych dziesiątek złotych (przy kwotach od 100,00 zł do 999,00 zł)</w:t>
      </w:r>
      <w:r w:rsidR="00516C6C">
        <w:rPr>
          <w:rFonts w:ascii="Calibri" w:hAnsi="Calibri"/>
          <w:sz w:val="24"/>
          <w:szCs w:val="24"/>
        </w:rPr>
        <w:t xml:space="preserve"> lub do pełnych setek złotych (</w:t>
      </w:r>
      <w:r w:rsidRPr="00516C6C">
        <w:rPr>
          <w:rFonts w:ascii="Calibri" w:hAnsi="Calibri"/>
          <w:sz w:val="24"/>
          <w:szCs w:val="24"/>
        </w:rPr>
        <w:t>przy kwotach od 1 000,00 zł).</w:t>
      </w:r>
      <w:r w:rsidRPr="002474BD">
        <w:rPr>
          <w:rFonts w:ascii="Calibri" w:hAnsi="Calibri"/>
          <w:sz w:val="24"/>
          <w:szCs w:val="24"/>
        </w:rPr>
        <w:t xml:space="preserve"> Wskazane maksymalne ceny są cenami brutto.</w:t>
      </w:r>
    </w:p>
    <w:p w:rsidR="006571B5" w:rsidRDefault="006571B5" w:rsidP="000B008E">
      <w:pPr>
        <w:spacing w:line="240" w:lineRule="auto"/>
        <w:jc w:val="both"/>
        <w:rPr>
          <w:rFonts w:ascii="Calibri" w:hAnsi="Calibri"/>
          <w:sz w:val="24"/>
          <w:szCs w:val="24"/>
        </w:rPr>
      </w:pPr>
    </w:p>
    <w:p w:rsidR="000B008E" w:rsidRPr="00EC58D3" w:rsidRDefault="000B008E" w:rsidP="000B008E">
      <w:pPr>
        <w:spacing w:line="24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Tabela 1</w:t>
      </w:r>
      <w:r w:rsidRPr="002474BD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.</w:t>
      </w:r>
    </w:p>
    <w:tbl>
      <w:tblPr>
        <w:tblW w:w="4788" w:type="pct"/>
        <w:tblLayout w:type="fixed"/>
        <w:tblCellMar>
          <w:left w:w="0" w:type="dxa"/>
          <w:right w:w="0" w:type="dxa"/>
        </w:tblCellMar>
        <w:tblLook w:val="04A0"/>
      </w:tblPr>
      <w:tblGrid>
        <w:gridCol w:w="3472"/>
        <w:gridCol w:w="2267"/>
        <w:gridCol w:w="3402"/>
      </w:tblGrid>
      <w:tr w:rsidR="000B008E" w:rsidRPr="00CE268B" w:rsidTr="00FA75B1">
        <w:trPr>
          <w:trHeight w:val="621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008E" w:rsidRPr="00F425E7" w:rsidRDefault="000B008E" w:rsidP="00FA75B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 xml:space="preserve">WYNAGRODZENIE </w:t>
            </w:r>
            <w:r w:rsidRPr="00F425E7">
              <w:rPr>
                <w:rFonts w:eastAsia="Calibri" w:cstheme="minorHAnsi"/>
                <w:b/>
                <w:bCs/>
              </w:rPr>
              <w:t>PERSONEL</w:t>
            </w:r>
            <w:r>
              <w:rPr>
                <w:rFonts w:eastAsia="Calibri" w:cstheme="minorHAnsi"/>
                <w:b/>
                <w:bCs/>
              </w:rPr>
              <w:t>U</w:t>
            </w:r>
            <w:r w:rsidRPr="00F425E7">
              <w:rPr>
                <w:rFonts w:eastAsia="Calibri" w:cstheme="minorHAnsi"/>
                <w:b/>
                <w:bCs/>
              </w:rPr>
              <w:t xml:space="preserve"> </w:t>
            </w:r>
            <w:r>
              <w:rPr>
                <w:rFonts w:eastAsia="Calibri" w:cstheme="minorHAnsi"/>
                <w:b/>
                <w:bCs/>
              </w:rPr>
              <w:t>MERYTORYCZNEGO</w:t>
            </w:r>
          </w:p>
        </w:tc>
      </w:tr>
      <w:tr w:rsidR="000B008E" w:rsidRPr="00CE268B" w:rsidTr="00FA75B1">
        <w:trPr>
          <w:trHeight w:val="285"/>
        </w:trPr>
        <w:tc>
          <w:tcPr>
            <w:tcW w:w="18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008E" w:rsidRPr="00CE268B" w:rsidRDefault="000B008E" w:rsidP="00FA75B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Cs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R</w:t>
            </w:r>
            <w:r w:rsidRPr="005E6CAE">
              <w:rPr>
                <w:rFonts w:eastAsia="Times New Roman" w:cstheme="minorHAnsi"/>
                <w:b/>
                <w:color w:val="000000"/>
              </w:rPr>
              <w:t xml:space="preserve">odzaj </w:t>
            </w:r>
            <w:r>
              <w:rPr>
                <w:rFonts w:eastAsia="Times New Roman" w:cstheme="minorHAnsi"/>
                <w:b/>
                <w:color w:val="000000"/>
              </w:rPr>
              <w:t>wydatku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008E" w:rsidRPr="00CE268B" w:rsidRDefault="000B008E" w:rsidP="00FA75B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Cs/>
                <w:color w:val="000000"/>
              </w:rPr>
            </w:pPr>
            <w:r w:rsidRPr="00CE268B">
              <w:rPr>
                <w:rFonts w:eastAsia="Calibri" w:cstheme="minorHAnsi"/>
                <w:b/>
                <w:bCs/>
                <w:iCs/>
                <w:color w:val="000000"/>
              </w:rPr>
              <w:t>Jednostka</w:t>
            </w:r>
          </w:p>
        </w:tc>
        <w:tc>
          <w:tcPr>
            <w:tcW w:w="18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B008E" w:rsidRPr="00CE268B" w:rsidRDefault="000B008E" w:rsidP="00FA75B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iCs/>
                <w:color w:val="000000"/>
              </w:rPr>
            </w:pPr>
            <w:r>
              <w:rPr>
                <w:rFonts w:eastAsia="Calibri" w:cstheme="minorHAnsi"/>
                <w:b/>
                <w:bCs/>
                <w:iCs/>
                <w:color w:val="000000"/>
              </w:rPr>
              <w:t xml:space="preserve">Maksymalna dopuszczalna stawka </w:t>
            </w:r>
            <w:r w:rsidRPr="00CE268B">
              <w:rPr>
                <w:rFonts w:eastAsia="Calibri" w:cstheme="minorHAnsi"/>
                <w:b/>
                <w:bCs/>
                <w:iCs/>
                <w:color w:val="000000"/>
              </w:rPr>
              <w:br/>
              <w:t xml:space="preserve"> (całkowity koszt pracodawcy</w:t>
            </w:r>
            <w:r>
              <w:rPr>
                <w:rFonts w:eastAsia="Calibri" w:cstheme="minorHAnsi"/>
                <w:b/>
                <w:bCs/>
                <w:iCs/>
                <w:color w:val="000000"/>
              </w:rPr>
              <w:t>)</w:t>
            </w:r>
          </w:p>
        </w:tc>
      </w:tr>
      <w:tr w:rsidR="00885361" w:rsidRPr="00CE268B" w:rsidTr="0093341F">
        <w:trPr>
          <w:trHeight w:val="309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85361" w:rsidRDefault="00885361" w:rsidP="0093341F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Psycholog/terapeuta</w:t>
            </w:r>
            <w:r w:rsidR="00614DF0">
              <w:rPr>
                <w:rFonts w:eastAsia="Calibri" w:cstheme="minorHAnsi"/>
                <w:color w:val="000000"/>
              </w:rPr>
              <w:t>/pedagog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85361" w:rsidRDefault="00B6413B" w:rsidP="00FA75B1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etat/</w:t>
            </w:r>
            <w:r w:rsidR="00885361">
              <w:rPr>
                <w:rFonts w:eastAsia="Calibri" w:cstheme="minorHAnsi"/>
                <w:color w:val="000000"/>
              </w:rPr>
              <w:t>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1" w:rsidRDefault="0050277E" w:rsidP="00FA75B1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eastAsia="Calibri" w:cstheme="minorHAnsi"/>
                <w:color w:val="000000"/>
              </w:rPr>
              <w:t>wysokość uzależniona od rodzaju świadczonej usługi, zakresu wsparcia oraz uwarunkowań danej lokalnej społeczności</w:t>
            </w:r>
          </w:p>
        </w:tc>
      </w:tr>
      <w:tr w:rsidR="00885361" w:rsidRPr="00CE268B" w:rsidTr="0093341F">
        <w:trPr>
          <w:trHeight w:val="208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85361" w:rsidRDefault="00885361" w:rsidP="0093341F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 xml:space="preserve">Asystent osoby niepełnosprawnej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85361" w:rsidRDefault="00B6413B" w:rsidP="00FA75B1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etat/godzina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61" w:rsidRDefault="0050277E" w:rsidP="00FA75B1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eastAsia="Calibri" w:cstheme="minorHAnsi"/>
                <w:color w:val="000000"/>
              </w:rPr>
              <w:t>wysokość uzależniona od rodzaju świadczonej usługi, zakresu wsparcia oraz uwarunkowań danej lokalnej społeczności</w:t>
            </w:r>
          </w:p>
        </w:tc>
      </w:tr>
      <w:tr w:rsidR="002170E3" w:rsidRPr="00CE268B" w:rsidTr="00885361">
        <w:trPr>
          <w:trHeight w:val="234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70E3" w:rsidRDefault="002170E3" w:rsidP="00FA75B1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B6413B">
              <w:rPr>
                <w:rFonts w:eastAsia="Calibri" w:cstheme="minorHAnsi"/>
                <w:color w:val="000000"/>
              </w:rPr>
              <w:t>Asystent osobisty</w:t>
            </w:r>
            <w:r w:rsidR="009B3975" w:rsidRPr="00B6413B">
              <w:rPr>
                <w:rFonts w:eastAsia="Calibri" w:cstheme="minorHAnsi"/>
                <w:color w:val="000000"/>
              </w:rPr>
              <w:t xml:space="preserve"> osoby niepełnosprawnej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Default="00B6413B" w:rsidP="00FA75B1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etat/godzina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0E3" w:rsidRDefault="0050277E" w:rsidP="00FA75B1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eastAsia="Calibri" w:cstheme="minorHAnsi"/>
                <w:color w:val="000000"/>
              </w:rPr>
              <w:t>wysokość uzależniona od rodzaju świadczonej usługi, zakresu wsparcia oraz uwarunkowań danej lokalnej społeczności</w:t>
            </w:r>
          </w:p>
        </w:tc>
      </w:tr>
      <w:tr w:rsidR="002170E3" w:rsidRPr="00CE268B" w:rsidTr="00BA4D9E">
        <w:trPr>
          <w:trHeight w:val="2151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Pr="00653F3E" w:rsidRDefault="002170E3" w:rsidP="007070AC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 w:rsidRPr="00653F3E">
              <w:rPr>
                <w:rFonts w:eastAsia="Calibri" w:cstheme="minorHAnsi"/>
                <w:color w:val="000000"/>
              </w:rPr>
              <w:lastRenderedPageBreak/>
              <w:t>Pracownik socjalny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Pr="00653F3E" w:rsidRDefault="002170E3" w:rsidP="004173D7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 w:rsidRPr="00653F3E">
              <w:rPr>
                <w:rFonts w:eastAsia="Calibri" w:cstheme="minorHAnsi"/>
                <w:color w:val="000000"/>
              </w:rPr>
              <w:t>etat/</w:t>
            </w:r>
            <w:r w:rsidR="004173D7">
              <w:rPr>
                <w:rFonts w:eastAsia="Calibri" w:cstheme="minorHAnsi"/>
                <w:color w:val="000000"/>
              </w:rPr>
              <w:t>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0E3" w:rsidRPr="00BA4D9E" w:rsidRDefault="002170E3" w:rsidP="00BA4D9E">
            <w:pPr>
              <w:pStyle w:val="Style1"/>
              <w:adjustRightInd/>
              <w:ind w:right="97"/>
              <w:jc w:val="center"/>
            </w:pPr>
            <w:r w:rsidRPr="00653F3E">
              <w:rPr>
                <w:rFonts w:asciiTheme="minorHAnsi" w:hAnsiTheme="minorHAnsi" w:cs="Arial"/>
                <w:sz w:val="22"/>
                <w:szCs w:val="22"/>
              </w:rPr>
              <w:t xml:space="preserve">wysokość uzależniona od wysokości stawek faktycznie stosowanych w OPS/PCPR poza projektami współfinansowanymi z funduszy strukturalnych i FS na analogicznych stanowiskach lub na stanowiskach wymagających analogicznych kwalifikacji </w:t>
            </w:r>
          </w:p>
        </w:tc>
      </w:tr>
      <w:tr w:rsidR="002170E3" w:rsidRPr="00CE268B" w:rsidTr="002170E3">
        <w:trPr>
          <w:trHeight w:val="268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Default="002170E3" w:rsidP="00AC1083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Pielęgniarz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Default="00616DE6" w:rsidP="00AC1083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etat/godzina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0E3" w:rsidRPr="003900CD" w:rsidRDefault="0050277E" w:rsidP="00AC1083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eastAsia="Calibri" w:cstheme="minorHAnsi"/>
                <w:color w:val="000000"/>
              </w:rPr>
              <w:t>wysokość uzależniona od rodzaju świadczonej usługi, zakresu wsparcia oraz uwarunkowań danej lokalnej społeczności</w:t>
            </w:r>
          </w:p>
        </w:tc>
      </w:tr>
      <w:tr w:rsidR="002170E3" w:rsidRPr="00CE268B" w:rsidTr="00F56480">
        <w:trPr>
          <w:trHeight w:val="284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Default="002170E3" w:rsidP="00F56480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Rehabilitant/fizjoterapeuta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170E3" w:rsidRDefault="00616DE6" w:rsidP="00AC1083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etat/</w:t>
            </w:r>
            <w:r w:rsidR="00263656">
              <w:rPr>
                <w:rFonts w:eastAsia="Calibri" w:cstheme="minorHAnsi"/>
                <w:color w:val="000000"/>
              </w:rPr>
              <w:t>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0E3" w:rsidRPr="0050277E" w:rsidRDefault="0050277E" w:rsidP="00AC1083">
            <w:pPr>
              <w:pStyle w:val="Style1"/>
              <w:ind w:right="97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027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wysokość uzależniona od rodzaju świadczonej usługi, zakresu wsparcia oraz uwarunkowań danej lokalnej społeczności</w:t>
            </w:r>
          </w:p>
        </w:tc>
      </w:tr>
      <w:tr w:rsidR="000B008E" w:rsidRPr="00675EDE" w:rsidTr="00FA75B1">
        <w:trPr>
          <w:trHeight w:val="285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008E" w:rsidRPr="00E31C89" w:rsidRDefault="002170E3" w:rsidP="00616DE6">
            <w:pPr>
              <w:spacing w:after="0" w:line="240" w:lineRule="auto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 xml:space="preserve">Poradnictwo specjalistyczne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008E" w:rsidRPr="00E31C89" w:rsidRDefault="00616DE6" w:rsidP="00FA75B1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etat/</w:t>
            </w:r>
            <w:r w:rsidR="002170E3" w:rsidRPr="00646E0B">
              <w:rPr>
                <w:rFonts w:eastAsia="Calibri" w:cstheme="minorHAnsi"/>
                <w:color w:val="000000"/>
              </w:rPr>
              <w:t>godzina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08E" w:rsidRPr="0050277E" w:rsidRDefault="0050277E" w:rsidP="00FA75B1">
            <w:pPr>
              <w:pStyle w:val="Style1"/>
              <w:adjustRightInd/>
              <w:ind w:right="97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50277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wysokość uzależniona od rodzaju świadczonej usługi, zakresu wsparcia oraz uwarunkowań danej lokalnej społeczności</w:t>
            </w:r>
          </w:p>
        </w:tc>
      </w:tr>
    </w:tbl>
    <w:p w:rsidR="000B008E" w:rsidRDefault="000B008E" w:rsidP="000B008E">
      <w:pPr>
        <w:spacing w:line="240" w:lineRule="auto"/>
        <w:jc w:val="both"/>
        <w:rPr>
          <w:rFonts w:eastAsia="Calibri" w:cstheme="minorHAnsi"/>
          <w:color w:val="000000"/>
          <w:sz w:val="20"/>
          <w:szCs w:val="20"/>
        </w:rPr>
      </w:pPr>
      <w:r w:rsidRPr="009C7C15">
        <w:rPr>
          <w:color w:val="000000" w:themeColor="text1"/>
          <w:sz w:val="20"/>
          <w:szCs w:val="20"/>
        </w:rPr>
        <w:t xml:space="preserve"> </w:t>
      </w:r>
      <w:r w:rsidR="008D117C" w:rsidRPr="009C7C15">
        <w:rPr>
          <w:color w:val="000000" w:themeColor="text1"/>
          <w:sz w:val="20"/>
          <w:szCs w:val="20"/>
        </w:rPr>
        <w:t>Kwot</w:t>
      </w:r>
      <w:r w:rsidR="008D117C">
        <w:rPr>
          <w:color w:val="000000" w:themeColor="text1"/>
          <w:sz w:val="20"/>
          <w:szCs w:val="20"/>
        </w:rPr>
        <w:t>y</w:t>
      </w:r>
      <w:r w:rsidR="008D117C" w:rsidRPr="009C7C15">
        <w:rPr>
          <w:color w:val="000000" w:themeColor="text1"/>
          <w:sz w:val="20"/>
          <w:szCs w:val="20"/>
        </w:rPr>
        <w:t xml:space="preserve"> zawierają koszty pracodawcy. W przypadku osób z </w:t>
      </w:r>
      <w:proofErr w:type="spellStart"/>
      <w:r w:rsidR="008D117C" w:rsidRPr="009C7C15">
        <w:rPr>
          <w:color w:val="000000" w:themeColor="text1"/>
          <w:sz w:val="20"/>
          <w:szCs w:val="20"/>
        </w:rPr>
        <w:t>niepełnosprawnościami</w:t>
      </w:r>
      <w:proofErr w:type="spellEnd"/>
      <w:r w:rsidR="008D117C" w:rsidRPr="009C7C15">
        <w:rPr>
          <w:color w:val="000000" w:themeColor="text1"/>
          <w:sz w:val="20"/>
          <w:szCs w:val="20"/>
        </w:rPr>
        <w:t xml:space="preserve"> – koszt godziny może wzrosnąć o 20-50%. </w:t>
      </w:r>
      <w:r w:rsidR="008D117C" w:rsidRPr="009525C6">
        <w:rPr>
          <w:color w:val="000000" w:themeColor="text1"/>
          <w:sz w:val="20"/>
          <w:szCs w:val="20"/>
        </w:rPr>
        <w:t xml:space="preserve">Koszty </w:t>
      </w:r>
      <w:r w:rsidR="008D117C" w:rsidRPr="009525C6">
        <w:rPr>
          <w:rFonts w:eastAsia="Calibri" w:cstheme="minorHAnsi"/>
          <w:color w:val="000000"/>
          <w:sz w:val="20"/>
          <w:szCs w:val="20"/>
        </w:rPr>
        <w:t xml:space="preserve">specjalisty ds. rehabilitacji/fizjoterapii – </w:t>
      </w:r>
      <w:proofErr w:type="spellStart"/>
      <w:r w:rsidR="008D117C" w:rsidRPr="009525C6">
        <w:rPr>
          <w:rFonts w:eastAsia="Calibri" w:cstheme="minorHAnsi"/>
          <w:color w:val="000000"/>
          <w:sz w:val="20"/>
          <w:szCs w:val="20"/>
        </w:rPr>
        <w:t>kwalifikowalne</w:t>
      </w:r>
      <w:proofErr w:type="spellEnd"/>
      <w:r w:rsidR="008D117C" w:rsidRPr="009525C6">
        <w:rPr>
          <w:rFonts w:eastAsia="Calibri" w:cstheme="minorHAnsi"/>
          <w:color w:val="000000"/>
          <w:sz w:val="20"/>
          <w:szCs w:val="20"/>
        </w:rPr>
        <w:t xml:space="preserve"> w  przypadku osób </w:t>
      </w:r>
      <w:r w:rsidR="008D117C">
        <w:rPr>
          <w:rFonts w:eastAsia="Calibri" w:cstheme="minorHAnsi"/>
          <w:color w:val="000000"/>
          <w:sz w:val="20"/>
          <w:szCs w:val="20"/>
        </w:rPr>
        <w:t xml:space="preserve">z </w:t>
      </w:r>
      <w:r w:rsidR="008D117C" w:rsidRPr="009525C6">
        <w:rPr>
          <w:rFonts w:eastAsia="Calibri" w:cstheme="minorHAnsi"/>
          <w:color w:val="000000"/>
          <w:sz w:val="20"/>
          <w:szCs w:val="20"/>
        </w:rPr>
        <w:t>niepełnos</w:t>
      </w:r>
      <w:r w:rsidR="008D117C">
        <w:rPr>
          <w:rFonts w:eastAsia="Calibri" w:cstheme="minorHAnsi"/>
          <w:color w:val="000000"/>
          <w:sz w:val="20"/>
          <w:szCs w:val="20"/>
        </w:rPr>
        <w:t>pra</w:t>
      </w:r>
      <w:r w:rsidR="008D117C" w:rsidRPr="009525C6">
        <w:rPr>
          <w:rFonts w:eastAsia="Calibri" w:cstheme="minorHAnsi"/>
          <w:color w:val="000000"/>
          <w:sz w:val="20"/>
          <w:szCs w:val="20"/>
        </w:rPr>
        <w:t>wn</w:t>
      </w:r>
      <w:r w:rsidR="008D117C">
        <w:rPr>
          <w:rFonts w:eastAsia="Calibri" w:cstheme="minorHAnsi"/>
          <w:color w:val="000000"/>
          <w:sz w:val="20"/>
          <w:szCs w:val="20"/>
        </w:rPr>
        <w:t>ością</w:t>
      </w:r>
      <w:r w:rsidR="008D117C" w:rsidRPr="009525C6">
        <w:rPr>
          <w:rFonts w:eastAsia="Calibri" w:cstheme="minorHAnsi"/>
          <w:color w:val="000000"/>
          <w:sz w:val="20"/>
          <w:szCs w:val="20"/>
        </w:rPr>
        <w:t>.</w:t>
      </w:r>
    </w:p>
    <w:p w:rsidR="002F5D83" w:rsidRPr="00622558" w:rsidRDefault="002F5D83" w:rsidP="002F5D83">
      <w:pPr>
        <w:spacing w:line="240" w:lineRule="auto"/>
        <w:jc w:val="both"/>
        <w:rPr>
          <w:rFonts w:eastAsia="Calibri" w:cs="Times New Roman"/>
          <w:b/>
          <w:color w:val="000000" w:themeColor="text1"/>
          <w:sz w:val="20"/>
          <w:szCs w:val="20"/>
          <w:lang w:eastAsia="en-US"/>
        </w:rPr>
      </w:pPr>
      <w:r>
        <w:rPr>
          <w:rFonts w:ascii="Calibri" w:hAnsi="Calibri"/>
          <w:color w:val="000000" w:themeColor="text1"/>
          <w:sz w:val="20"/>
          <w:szCs w:val="20"/>
        </w:rPr>
        <w:t xml:space="preserve">W przypadku personelu merytorycznego istnieje możliwość wypłaty dodatku </w:t>
      </w:r>
      <w:r w:rsidR="007A3EA4">
        <w:rPr>
          <w:rFonts w:ascii="Calibri" w:hAnsi="Calibri"/>
          <w:color w:val="000000" w:themeColor="text1"/>
          <w:sz w:val="20"/>
          <w:szCs w:val="20"/>
        </w:rPr>
        <w:t xml:space="preserve">zgodnie z </w:t>
      </w:r>
      <w:r w:rsidRPr="00285421">
        <w:rPr>
          <w:rFonts w:ascii="Calibri" w:hAnsi="Calibri"/>
          <w:color w:val="000000" w:themeColor="text1"/>
          <w:sz w:val="20"/>
          <w:szCs w:val="20"/>
        </w:rPr>
        <w:t>Wytyczny</w:t>
      </w:r>
      <w:r w:rsidR="007A3EA4">
        <w:rPr>
          <w:rFonts w:ascii="Calibri" w:hAnsi="Calibri"/>
          <w:color w:val="000000" w:themeColor="text1"/>
          <w:sz w:val="20"/>
          <w:szCs w:val="20"/>
        </w:rPr>
        <w:t>mi</w:t>
      </w:r>
      <w:r w:rsidRPr="00285421">
        <w:rPr>
          <w:rFonts w:ascii="Calibri" w:hAnsi="Calibri"/>
          <w:color w:val="000000" w:themeColor="text1"/>
          <w:sz w:val="20"/>
          <w:szCs w:val="20"/>
        </w:rPr>
        <w:t xml:space="preserve"> w zakresie </w:t>
      </w:r>
      <w:proofErr w:type="spellStart"/>
      <w:r w:rsidRPr="00285421">
        <w:rPr>
          <w:rFonts w:ascii="Calibri" w:hAnsi="Calibri"/>
          <w:color w:val="000000" w:themeColor="text1"/>
          <w:sz w:val="20"/>
          <w:szCs w:val="20"/>
        </w:rPr>
        <w:t>kwalifikowalności</w:t>
      </w:r>
      <w:proofErr w:type="spellEnd"/>
      <w:r w:rsidRPr="00285421">
        <w:rPr>
          <w:rFonts w:ascii="Calibri" w:hAnsi="Calibri"/>
          <w:color w:val="000000" w:themeColor="text1"/>
          <w:sz w:val="20"/>
          <w:szCs w:val="20"/>
        </w:rPr>
        <w:t xml:space="preserve"> wydatków w ramach Europejskiego Funduszu Rozwoju Regionalnego, Europejskiego Funduszu Społecznego oraz Funduszu Spójności na lata 2014-2020 z dnia 10 kwietnia 2015 r.</w:t>
      </w:r>
      <w:r w:rsidRPr="00D62A06">
        <w:rPr>
          <w:rFonts w:ascii="Calibri" w:hAnsi="Calibri"/>
          <w:color w:val="000000" w:themeColor="text1"/>
        </w:rPr>
        <w:t xml:space="preserve"> </w:t>
      </w:r>
    </w:p>
    <w:p w:rsidR="002F5D83" w:rsidRDefault="002F5D83" w:rsidP="000B008E">
      <w:pPr>
        <w:spacing w:line="240" w:lineRule="auto"/>
        <w:jc w:val="both"/>
        <w:rPr>
          <w:color w:val="000000" w:themeColor="text1"/>
          <w:sz w:val="20"/>
          <w:szCs w:val="20"/>
        </w:rPr>
      </w:pPr>
    </w:p>
    <w:p w:rsidR="000B008E" w:rsidRDefault="00A0576B" w:rsidP="004C509B"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Tabela 2</w:t>
      </w:r>
      <w:r w:rsidR="00D503D7" w:rsidRPr="002474BD">
        <w:rPr>
          <w:rFonts w:cs="Times New Roman"/>
          <w:b/>
          <w:sz w:val="24"/>
          <w:szCs w:val="24"/>
        </w:rPr>
        <w:t>.</w:t>
      </w:r>
    </w:p>
    <w:tbl>
      <w:tblPr>
        <w:tblStyle w:val="Tabela-Siatka"/>
        <w:tblW w:w="0" w:type="auto"/>
        <w:tblLayout w:type="fixed"/>
        <w:tblLook w:val="04A0"/>
      </w:tblPr>
      <w:tblGrid>
        <w:gridCol w:w="3510"/>
        <w:gridCol w:w="1560"/>
        <w:gridCol w:w="4394"/>
      </w:tblGrid>
      <w:tr w:rsidR="00A0576B" w:rsidRPr="004C509B" w:rsidTr="00FA75B1">
        <w:trPr>
          <w:trHeight w:val="689"/>
        </w:trPr>
        <w:tc>
          <w:tcPr>
            <w:tcW w:w="9464" w:type="dxa"/>
            <w:gridSpan w:val="3"/>
            <w:shd w:val="clear" w:color="auto" w:fill="BFBFBF" w:themeFill="background1" w:themeFillShade="BF"/>
            <w:vAlign w:val="center"/>
          </w:tcPr>
          <w:p w:rsidR="00A0576B" w:rsidRPr="00E10E0F" w:rsidRDefault="00A0576B" w:rsidP="00FA75B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MIESZKANIA WSPOMAGANE</w:t>
            </w:r>
          </w:p>
        </w:tc>
      </w:tr>
      <w:tr w:rsidR="00A0576B" w:rsidRPr="004C509B" w:rsidTr="00FA75B1"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A0576B" w:rsidRPr="00E10E0F" w:rsidRDefault="00A0576B" w:rsidP="00FA75B1">
            <w:pPr>
              <w:spacing w:line="480" w:lineRule="auto"/>
              <w:jc w:val="center"/>
              <w:rPr>
                <w:rFonts w:cstheme="minorHAnsi"/>
                <w:u w:val="single"/>
              </w:rPr>
            </w:pPr>
            <w:r w:rsidRPr="00E10E0F">
              <w:rPr>
                <w:rFonts w:cstheme="minorHAnsi"/>
                <w:b/>
              </w:rPr>
              <w:t>Rodzaj wydatku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A0576B" w:rsidRPr="00E10E0F" w:rsidRDefault="00A0576B" w:rsidP="00FA75B1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cstheme="minorHAnsi"/>
                <w:b/>
              </w:rPr>
              <w:t>Jednostka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A0576B" w:rsidRPr="00E10E0F" w:rsidRDefault="00A0576B" w:rsidP="004F1A4A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eastAsia="Calibri" w:cstheme="minorHAnsi"/>
                <w:b/>
                <w:bCs/>
                <w:iCs/>
                <w:color w:val="000000"/>
              </w:rPr>
              <w:t>Maksymalna</w:t>
            </w:r>
            <w:r w:rsidRPr="00E10E0F">
              <w:rPr>
                <w:rFonts w:cstheme="minorHAnsi"/>
                <w:b/>
              </w:rPr>
              <w:t xml:space="preserve"> dopuszczalna stawka </w:t>
            </w:r>
          </w:p>
        </w:tc>
      </w:tr>
      <w:tr w:rsidR="00A0576B" w:rsidRPr="004C509B" w:rsidTr="006D6ACB">
        <w:trPr>
          <w:trHeight w:val="1607"/>
        </w:trPr>
        <w:tc>
          <w:tcPr>
            <w:tcW w:w="3510" w:type="dxa"/>
            <w:vAlign w:val="center"/>
          </w:tcPr>
          <w:p w:rsidR="00A0576B" w:rsidRPr="00E10E0F" w:rsidRDefault="00A0576B" w:rsidP="00FA75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Mieszkania wspomagane </w:t>
            </w:r>
          </w:p>
        </w:tc>
        <w:tc>
          <w:tcPr>
            <w:tcW w:w="1560" w:type="dxa"/>
            <w:vAlign w:val="center"/>
          </w:tcPr>
          <w:p w:rsidR="00A0576B" w:rsidRPr="00E10E0F" w:rsidRDefault="00CF61FA" w:rsidP="00FA75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sztuka</w:t>
            </w:r>
          </w:p>
        </w:tc>
        <w:tc>
          <w:tcPr>
            <w:tcW w:w="4394" w:type="dxa"/>
            <w:vAlign w:val="center"/>
          </w:tcPr>
          <w:p w:rsidR="00A0576B" w:rsidRDefault="00A0576B" w:rsidP="006D6AC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Istnieje możliwość sfinansowania wynagrodzeń m.in.</w:t>
            </w:r>
          </w:p>
          <w:p w:rsidR="00A0576B" w:rsidRDefault="00A0576B" w:rsidP="006D6AC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 pracownik socjalny,</w:t>
            </w:r>
          </w:p>
          <w:p w:rsidR="00A0576B" w:rsidRDefault="00A0576B" w:rsidP="006D6AC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 opiekun mieszkania,</w:t>
            </w:r>
          </w:p>
          <w:p w:rsidR="006D6ACB" w:rsidRPr="00E10E0F" w:rsidRDefault="00D65656" w:rsidP="006D6AC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 s</w:t>
            </w:r>
            <w:r w:rsidR="00A0576B">
              <w:rPr>
                <w:rFonts w:cstheme="minorHAnsi"/>
                <w:color w:val="000000" w:themeColor="text1"/>
              </w:rPr>
              <w:t xml:space="preserve">pecjalistów w różnych dziedzinach, np. rehabilitant, opiekun osób niesamodzielnych </w:t>
            </w:r>
          </w:p>
        </w:tc>
      </w:tr>
      <w:tr w:rsidR="006D6ACB" w:rsidRPr="004C509B" w:rsidTr="006D6ACB">
        <w:trPr>
          <w:trHeight w:val="793"/>
        </w:trPr>
        <w:tc>
          <w:tcPr>
            <w:tcW w:w="3510" w:type="dxa"/>
            <w:vAlign w:val="center"/>
          </w:tcPr>
          <w:p w:rsidR="006D6ACB" w:rsidRPr="004F28A0" w:rsidRDefault="006D6ACB" w:rsidP="00FA75B1">
            <w:pPr>
              <w:jc w:val="center"/>
              <w:rPr>
                <w:rFonts w:cstheme="minorHAnsi"/>
              </w:rPr>
            </w:pPr>
            <w:r w:rsidRPr="004F28A0">
              <w:rPr>
                <w:rFonts w:cstheme="minorHAnsi"/>
              </w:rPr>
              <w:t>Mieszkania wspomagane</w:t>
            </w:r>
          </w:p>
        </w:tc>
        <w:tc>
          <w:tcPr>
            <w:tcW w:w="1560" w:type="dxa"/>
            <w:vAlign w:val="center"/>
          </w:tcPr>
          <w:p w:rsidR="006D6ACB" w:rsidRPr="004F28A0" w:rsidRDefault="00CB7D7D" w:rsidP="00FA75B1">
            <w:pPr>
              <w:jc w:val="center"/>
              <w:rPr>
                <w:rFonts w:cstheme="minorHAnsi"/>
              </w:rPr>
            </w:pPr>
            <w:r w:rsidRPr="004F28A0"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4394" w:type="dxa"/>
            <w:vAlign w:val="center"/>
          </w:tcPr>
          <w:p w:rsidR="006D6ACB" w:rsidRPr="004F28A0" w:rsidRDefault="006D6ACB" w:rsidP="006D6ACB">
            <w:pPr>
              <w:rPr>
                <w:rFonts w:cstheme="minorHAnsi"/>
                <w:color w:val="000000" w:themeColor="text1"/>
              </w:rPr>
            </w:pPr>
            <w:r w:rsidRPr="004F28A0">
              <w:rPr>
                <w:rFonts w:cstheme="minorHAnsi"/>
                <w:color w:val="000000" w:themeColor="text1"/>
              </w:rPr>
              <w:t xml:space="preserve">Zakup niezbędnych elementów wyposażenia mieszkania wraz z </w:t>
            </w:r>
            <w:r w:rsidR="00CF61FA">
              <w:rPr>
                <w:rFonts w:cstheme="minorHAnsi"/>
                <w:color w:val="000000" w:themeColor="text1"/>
              </w:rPr>
              <w:t xml:space="preserve">ewentualnym </w:t>
            </w:r>
            <w:r w:rsidRPr="004F28A0">
              <w:rPr>
                <w:rFonts w:cstheme="minorHAnsi"/>
                <w:color w:val="000000" w:themeColor="text1"/>
              </w:rPr>
              <w:t xml:space="preserve">zastosowaniem mechanizmu racjonalnych usprawnień </w:t>
            </w:r>
          </w:p>
        </w:tc>
      </w:tr>
    </w:tbl>
    <w:p w:rsidR="00767DD0" w:rsidRDefault="00767DD0" w:rsidP="006D6ACB">
      <w:pPr>
        <w:jc w:val="both"/>
        <w:rPr>
          <w:rFonts w:cs="Times New Roman"/>
          <w:b/>
          <w:sz w:val="24"/>
          <w:szCs w:val="24"/>
        </w:rPr>
      </w:pPr>
    </w:p>
    <w:p w:rsidR="00EB22F8" w:rsidRDefault="00EB22F8" w:rsidP="006D6ACB">
      <w:pPr>
        <w:jc w:val="both"/>
        <w:rPr>
          <w:rFonts w:cs="Times New Roman"/>
          <w:b/>
          <w:sz w:val="24"/>
          <w:szCs w:val="24"/>
        </w:rPr>
      </w:pPr>
    </w:p>
    <w:p w:rsidR="006D6ACB" w:rsidRPr="000B008E" w:rsidRDefault="006D6ACB" w:rsidP="006D6ACB"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Tabela 3.</w:t>
      </w:r>
    </w:p>
    <w:tbl>
      <w:tblPr>
        <w:tblStyle w:val="Tabela-Siatka"/>
        <w:tblW w:w="0" w:type="auto"/>
        <w:tblLayout w:type="fixed"/>
        <w:tblLook w:val="04A0"/>
      </w:tblPr>
      <w:tblGrid>
        <w:gridCol w:w="3510"/>
        <w:gridCol w:w="1560"/>
        <w:gridCol w:w="4394"/>
      </w:tblGrid>
      <w:tr w:rsidR="006D6ACB" w:rsidRPr="004C509B" w:rsidTr="00FA75B1">
        <w:trPr>
          <w:trHeight w:val="689"/>
        </w:trPr>
        <w:tc>
          <w:tcPr>
            <w:tcW w:w="9464" w:type="dxa"/>
            <w:gridSpan w:val="3"/>
            <w:shd w:val="clear" w:color="auto" w:fill="BFBFBF" w:themeFill="background1" w:themeFillShade="BF"/>
            <w:vAlign w:val="center"/>
          </w:tcPr>
          <w:p w:rsidR="006D6ACB" w:rsidRPr="00E10E0F" w:rsidRDefault="006D6ACB" w:rsidP="00FA75B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SPRZĘT SPECJALISTYCZNY</w:t>
            </w:r>
          </w:p>
        </w:tc>
      </w:tr>
      <w:tr w:rsidR="006D6ACB" w:rsidRPr="004C509B" w:rsidTr="00FA75B1"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6D6ACB" w:rsidRPr="00E10E0F" w:rsidRDefault="006D6ACB" w:rsidP="00FA75B1">
            <w:pPr>
              <w:spacing w:line="480" w:lineRule="auto"/>
              <w:jc w:val="center"/>
              <w:rPr>
                <w:rFonts w:cstheme="minorHAnsi"/>
                <w:u w:val="single"/>
              </w:rPr>
            </w:pPr>
            <w:r w:rsidRPr="00E10E0F">
              <w:rPr>
                <w:rFonts w:cstheme="minorHAnsi"/>
                <w:b/>
              </w:rPr>
              <w:t>Rodzaj wydatku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D6ACB" w:rsidRPr="00E10E0F" w:rsidRDefault="006D6ACB" w:rsidP="00FA75B1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cstheme="minorHAnsi"/>
                <w:b/>
              </w:rPr>
              <w:t>Jednostka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6D6ACB" w:rsidRPr="00E10E0F" w:rsidRDefault="006D6ACB" w:rsidP="004F1A4A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eastAsia="Calibri" w:cstheme="minorHAnsi"/>
                <w:b/>
                <w:bCs/>
                <w:iCs/>
                <w:color w:val="000000"/>
              </w:rPr>
              <w:t>Maksymalna</w:t>
            </w:r>
            <w:r w:rsidRPr="00E10E0F">
              <w:rPr>
                <w:rFonts w:cstheme="minorHAnsi"/>
                <w:b/>
              </w:rPr>
              <w:t xml:space="preserve"> dopuszczalna stawka </w:t>
            </w:r>
          </w:p>
        </w:tc>
      </w:tr>
      <w:tr w:rsidR="006D6ACB" w:rsidRPr="004C509B" w:rsidTr="00D65656">
        <w:trPr>
          <w:trHeight w:val="336"/>
        </w:trPr>
        <w:tc>
          <w:tcPr>
            <w:tcW w:w="3510" w:type="dxa"/>
            <w:vAlign w:val="center"/>
          </w:tcPr>
          <w:p w:rsidR="006D6ACB" w:rsidRPr="00E10E0F" w:rsidRDefault="006D6ACB" w:rsidP="006D6ACB">
            <w:pPr>
              <w:rPr>
                <w:rFonts w:cstheme="minorHAnsi"/>
              </w:rPr>
            </w:pPr>
            <w:r>
              <w:rPr>
                <w:rFonts w:cstheme="minorHAnsi"/>
              </w:rPr>
              <w:t>Sprzęt pielęgnacyjny</w:t>
            </w:r>
          </w:p>
        </w:tc>
        <w:tc>
          <w:tcPr>
            <w:tcW w:w="1560" w:type="dxa"/>
            <w:vAlign w:val="center"/>
          </w:tcPr>
          <w:p w:rsidR="006D6ACB" w:rsidRPr="00E10E0F" w:rsidRDefault="00CB7D7D" w:rsidP="00D65656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4394" w:type="dxa"/>
            <w:vAlign w:val="center"/>
          </w:tcPr>
          <w:p w:rsidR="006D6ACB" w:rsidRPr="00333BCE" w:rsidRDefault="00D222CA" w:rsidP="00D222C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cena</w:t>
            </w:r>
            <w:r w:rsidR="00D65656" w:rsidRPr="00333BCE">
              <w:rPr>
                <w:rFonts w:cstheme="minorHAnsi"/>
                <w:color w:val="000000" w:themeColor="text1"/>
              </w:rPr>
              <w:t xml:space="preserve"> </w:t>
            </w:r>
            <w:r w:rsidRPr="00333BCE">
              <w:rPr>
                <w:rFonts w:cstheme="minorHAnsi"/>
                <w:color w:val="000000" w:themeColor="text1"/>
              </w:rPr>
              <w:t>uzależnion</w:t>
            </w:r>
            <w:r>
              <w:rPr>
                <w:rFonts w:cstheme="minorHAnsi"/>
                <w:color w:val="000000" w:themeColor="text1"/>
              </w:rPr>
              <w:t>a</w:t>
            </w:r>
            <w:r w:rsidRPr="00333BCE">
              <w:rPr>
                <w:rFonts w:cstheme="minorHAnsi"/>
                <w:color w:val="000000" w:themeColor="text1"/>
              </w:rPr>
              <w:t xml:space="preserve"> </w:t>
            </w:r>
            <w:r w:rsidR="00D65656" w:rsidRPr="00333BCE">
              <w:rPr>
                <w:rFonts w:cstheme="minorHAnsi"/>
                <w:color w:val="000000" w:themeColor="text1"/>
              </w:rPr>
              <w:t>jest od formy</w:t>
            </w:r>
            <w:r>
              <w:rPr>
                <w:rFonts w:cstheme="minorHAnsi"/>
                <w:color w:val="000000" w:themeColor="text1"/>
              </w:rPr>
              <w:t>/rodzaju</w:t>
            </w:r>
            <w:r w:rsidR="00D65656" w:rsidRPr="00333BCE">
              <w:rPr>
                <w:rFonts w:cstheme="minorHAnsi"/>
                <w:color w:val="000000" w:themeColor="text1"/>
              </w:rPr>
              <w:t xml:space="preserve"> udzielonego wsparcia oraz placówki specjalistycznej</w:t>
            </w:r>
          </w:p>
        </w:tc>
      </w:tr>
      <w:tr w:rsidR="00D65656" w:rsidRPr="004C509B" w:rsidTr="00D65656">
        <w:trPr>
          <w:trHeight w:val="188"/>
        </w:trPr>
        <w:tc>
          <w:tcPr>
            <w:tcW w:w="3510" w:type="dxa"/>
          </w:tcPr>
          <w:p w:rsidR="00DC1A80" w:rsidRDefault="00DC1A80">
            <w:pPr>
              <w:rPr>
                <w:rFonts w:cstheme="minorHAnsi"/>
              </w:rPr>
            </w:pPr>
          </w:p>
          <w:p w:rsidR="00D65656" w:rsidRDefault="00D65656">
            <w:r w:rsidRPr="006C10AE">
              <w:rPr>
                <w:rFonts w:cstheme="minorHAnsi"/>
              </w:rPr>
              <w:t xml:space="preserve">Sprzęt </w:t>
            </w:r>
            <w:r>
              <w:rPr>
                <w:rFonts w:cstheme="minorHAnsi"/>
              </w:rPr>
              <w:t>rehabilitacyjny</w:t>
            </w:r>
          </w:p>
        </w:tc>
        <w:tc>
          <w:tcPr>
            <w:tcW w:w="1560" w:type="dxa"/>
            <w:vAlign w:val="center"/>
          </w:tcPr>
          <w:p w:rsidR="00D65656" w:rsidRDefault="00CB7D7D" w:rsidP="00D65656">
            <w:pPr>
              <w:jc w:val="center"/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4394" w:type="dxa"/>
          </w:tcPr>
          <w:p w:rsidR="00D65656" w:rsidRPr="00333BCE" w:rsidRDefault="00D222CA">
            <w:r>
              <w:rPr>
                <w:rFonts w:cstheme="minorHAnsi"/>
                <w:color w:val="000000" w:themeColor="text1"/>
              </w:rPr>
              <w:t>cena</w:t>
            </w:r>
            <w:r w:rsidRPr="00333BCE">
              <w:rPr>
                <w:rFonts w:cstheme="minorHAnsi"/>
                <w:color w:val="000000" w:themeColor="text1"/>
              </w:rPr>
              <w:t xml:space="preserve"> uzależnion</w:t>
            </w:r>
            <w:r>
              <w:rPr>
                <w:rFonts w:cstheme="minorHAnsi"/>
                <w:color w:val="000000" w:themeColor="text1"/>
              </w:rPr>
              <w:t>a</w:t>
            </w:r>
            <w:r w:rsidRPr="00333BCE">
              <w:rPr>
                <w:rFonts w:cstheme="minorHAnsi"/>
                <w:color w:val="000000" w:themeColor="text1"/>
              </w:rPr>
              <w:t xml:space="preserve"> jest od formy</w:t>
            </w:r>
            <w:r>
              <w:rPr>
                <w:rFonts w:cstheme="minorHAnsi"/>
                <w:color w:val="000000" w:themeColor="text1"/>
              </w:rPr>
              <w:t>/rodzaju</w:t>
            </w:r>
            <w:r w:rsidRPr="00333BCE">
              <w:rPr>
                <w:rFonts w:cstheme="minorHAnsi"/>
                <w:color w:val="000000" w:themeColor="text1"/>
              </w:rPr>
              <w:t xml:space="preserve"> udzielonego wsparcia oraz placówki</w:t>
            </w:r>
            <w:r w:rsidR="005435A2">
              <w:rPr>
                <w:rFonts w:cstheme="minorHAnsi"/>
                <w:color w:val="000000" w:themeColor="text1"/>
              </w:rPr>
              <w:t xml:space="preserve"> specjalistycznej</w:t>
            </w:r>
          </w:p>
        </w:tc>
      </w:tr>
      <w:tr w:rsidR="00D65656" w:rsidRPr="004C509B" w:rsidTr="00D65656">
        <w:trPr>
          <w:trHeight w:val="323"/>
        </w:trPr>
        <w:tc>
          <w:tcPr>
            <w:tcW w:w="3510" w:type="dxa"/>
          </w:tcPr>
          <w:p w:rsidR="00DC1A80" w:rsidRDefault="00DC1A80" w:rsidP="006D6ACB">
            <w:pPr>
              <w:rPr>
                <w:rFonts w:cstheme="minorHAnsi"/>
              </w:rPr>
            </w:pPr>
          </w:p>
          <w:p w:rsidR="00D65656" w:rsidRDefault="00D65656" w:rsidP="006D6ACB">
            <w:r w:rsidRPr="006C10AE">
              <w:rPr>
                <w:rFonts w:cstheme="minorHAnsi"/>
              </w:rPr>
              <w:t xml:space="preserve">Sprzęt </w:t>
            </w:r>
            <w:r>
              <w:rPr>
                <w:rFonts w:cstheme="minorHAnsi"/>
              </w:rPr>
              <w:t>medyczny</w:t>
            </w:r>
          </w:p>
        </w:tc>
        <w:tc>
          <w:tcPr>
            <w:tcW w:w="1560" w:type="dxa"/>
            <w:vAlign w:val="center"/>
          </w:tcPr>
          <w:p w:rsidR="00D65656" w:rsidRDefault="00CB7D7D" w:rsidP="00D65656">
            <w:pPr>
              <w:jc w:val="center"/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4394" w:type="dxa"/>
          </w:tcPr>
          <w:p w:rsidR="00D65656" w:rsidRPr="00333BCE" w:rsidRDefault="00D222CA" w:rsidP="00116E1E">
            <w:r>
              <w:rPr>
                <w:rFonts w:cstheme="minorHAnsi"/>
                <w:color w:val="000000" w:themeColor="text1"/>
              </w:rPr>
              <w:t>cena</w:t>
            </w:r>
            <w:r w:rsidRPr="00333BCE">
              <w:rPr>
                <w:rFonts w:cstheme="minorHAnsi"/>
                <w:color w:val="000000" w:themeColor="text1"/>
              </w:rPr>
              <w:t xml:space="preserve"> uzależnion</w:t>
            </w:r>
            <w:r>
              <w:rPr>
                <w:rFonts w:cstheme="minorHAnsi"/>
                <w:color w:val="000000" w:themeColor="text1"/>
              </w:rPr>
              <w:t>a</w:t>
            </w:r>
            <w:r w:rsidRPr="00333BCE">
              <w:rPr>
                <w:rFonts w:cstheme="minorHAnsi"/>
                <w:color w:val="000000" w:themeColor="text1"/>
              </w:rPr>
              <w:t xml:space="preserve"> jest od formy</w:t>
            </w:r>
            <w:r>
              <w:rPr>
                <w:rFonts w:cstheme="minorHAnsi"/>
                <w:color w:val="000000" w:themeColor="text1"/>
              </w:rPr>
              <w:t>/rodzaju</w:t>
            </w:r>
            <w:r w:rsidRPr="00333BCE">
              <w:rPr>
                <w:rFonts w:cstheme="minorHAnsi"/>
                <w:color w:val="000000" w:themeColor="text1"/>
              </w:rPr>
              <w:t xml:space="preserve"> udzielonego wsparcia oraz placówki</w:t>
            </w:r>
            <w:r w:rsidR="005435A2">
              <w:rPr>
                <w:rFonts w:cstheme="minorHAnsi"/>
                <w:color w:val="000000" w:themeColor="text1"/>
              </w:rPr>
              <w:t xml:space="preserve"> specjalistycznej</w:t>
            </w:r>
          </w:p>
        </w:tc>
      </w:tr>
    </w:tbl>
    <w:p w:rsidR="006D6ACB" w:rsidRDefault="00CC7AC7" w:rsidP="004C509B">
      <w:pPr>
        <w:jc w:val="both"/>
        <w:rPr>
          <w:rFonts w:cs="Times New Roman"/>
          <w:sz w:val="20"/>
          <w:szCs w:val="20"/>
        </w:rPr>
      </w:pPr>
      <w:r w:rsidRPr="00CC7AC7">
        <w:rPr>
          <w:rFonts w:cs="Times New Roman"/>
          <w:sz w:val="20"/>
          <w:szCs w:val="20"/>
        </w:rPr>
        <w:t xml:space="preserve">Dodatkowo </w:t>
      </w:r>
      <w:r>
        <w:rPr>
          <w:rFonts w:cs="Times New Roman"/>
          <w:sz w:val="20"/>
          <w:szCs w:val="20"/>
        </w:rPr>
        <w:t>sfinansowaniu oprócz wyp</w:t>
      </w:r>
      <w:r w:rsidR="00F95CD1">
        <w:rPr>
          <w:rFonts w:cs="Times New Roman"/>
          <w:sz w:val="20"/>
          <w:szCs w:val="20"/>
        </w:rPr>
        <w:t>ożyczenia</w:t>
      </w:r>
      <w:r>
        <w:rPr>
          <w:rFonts w:cs="Times New Roman"/>
          <w:sz w:val="20"/>
          <w:szCs w:val="20"/>
        </w:rPr>
        <w:t xml:space="preserve"> sprzętu pielęgnacyjnego, rehabilitacyjnego i medycznego istnieje </w:t>
      </w:r>
      <w:r w:rsidR="00F95CD1">
        <w:rPr>
          <w:rFonts w:cs="Times New Roman"/>
          <w:sz w:val="20"/>
          <w:szCs w:val="20"/>
        </w:rPr>
        <w:t>możliwość sfinansowania kosztów jego obsługi i doradztwa w zakresie jego wykorzystania</w:t>
      </w:r>
      <w:r w:rsidR="00480BA8">
        <w:rPr>
          <w:rFonts w:cs="Times New Roman"/>
          <w:sz w:val="20"/>
          <w:szCs w:val="20"/>
        </w:rPr>
        <w:t>, a także przewóz (transport) na miejsce świadczenia usługi.</w:t>
      </w:r>
    </w:p>
    <w:p w:rsidR="00A0576B" w:rsidRPr="000B008E" w:rsidRDefault="00A0576B" w:rsidP="004C509B">
      <w:pPr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Tabela </w:t>
      </w:r>
      <w:r w:rsidR="006D6ACB">
        <w:rPr>
          <w:rFonts w:cs="Times New Roman"/>
          <w:b/>
          <w:sz w:val="24"/>
          <w:szCs w:val="24"/>
        </w:rPr>
        <w:t>4</w:t>
      </w:r>
      <w:r>
        <w:rPr>
          <w:rFonts w:cs="Times New Roman"/>
          <w:b/>
          <w:sz w:val="24"/>
          <w:szCs w:val="24"/>
        </w:rPr>
        <w:t>.</w:t>
      </w:r>
    </w:p>
    <w:tbl>
      <w:tblPr>
        <w:tblStyle w:val="Tabela-Siatka"/>
        <w:tblW w:w="0" w:type="auto"/>
        <w:tblLayout w:type="fixed"/>
        <w:tblLook w:val="04A0"/>
      </w:tblPr>
      <w:tblGrid>
        <w:gridCol w:w="3510"/>
        <w:gridCol w:w="1560"/>
        <w:gridCol w:w="4394"/>
      </w:tblGrid>
      <w:tr w:rsidR="004C509B" w:rsidRPr="004C509B" w:rsidTr="00F40FDC">
        <w:trPr>
          <w:trHeight w:val="689"/>
        </w:trPr>
        <w:tc>
          <w:tcPr>
            <w:tcW w:w="9464" w:type="dxa"/>
            <w:gridSpan w:val="3"/>
            <w:shd w:val="clear" w:color="auto" w:fill="BFBFBF" w:themeFill="background1" w:themeFillShade="BF"/>
            <w:vAlign w:val="center"/>
          </w:tcPr>
          <w:p w:rsidR="004C509B" w:rsidRPr="00E10E0F" w:rsidRDefault="00E10E0F" w:rsidP="004C509B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cstheme="minorHAnsi"/>
                <w:b/>
              </w:rPr>
              <w:t>MECHANIZM RACJONALNYCH USPRAWNIEŃ</w:t>
            </w:r>
          </w:p>
        </w:tc>
      </w:tr>
      <w:tr w:rsidR="004C509B" w:rsidRPr="004C509B" w:rsidTr="004C509B"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4C509B" w:rsidRPr="00E10E0F" w:rsidRDefault="004C509B" w:rsidP="004C509B">
            <w:pPr>
              <w:spacing w:line="480" w:lineRule="auto"/>
              <w:jc w:val="center"/>
              <w:rPr>
                <w:rFonts w:cstheme="minorHAnsi"/>
                <w:u w:val="single"/>
              </w:rPr>
            </w:pPr>
            <w:r w:rsidRPr="00E10E0F">
              <w:rPr>
                <w:rFonts w:cstheme="minorHAnsi"/>
                <w:b/>
              </w:rPr>
              <w:t>Rodzaj wydatku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4C509B" w:rsidRPr="00E10E0F" w:rsidRDefault="004C509B" w:rsidP="004C509B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cstheme="minorHAnsi"/>
                <w:b/>
              </w:rPr>
              <w:t>Jednostka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4C509B" w:rsidRPr="00E10E0F" w:rsidRDefault="004C509B" w:rsidP="004C509B">
            <w:pPr>
              <w:jc w:val="center"/>
              <w:rPr>
                <w:rFonts w:cstheme="minorHAnsi"/>
                <w:b/>
              </w:rPr>
            </w:pPr>
            <w:r w:rsidRPr="00E10E0F">
              <w:rPr>
                <w:rFonts w:eastAsia="Calibri" w:cstheme="minorHAnsi"/>
                <w:b/>
                <w:bCs/>
                <w:iCs/>
                <w:color w:val="000000"/>
              </w:rPr>
              <w:t>Maksymalna</w:t>
            </w:r>
            <w:r w:rsidRPr="00E10E0F">
              <w:rPr>
                <w:rFonts w:cstheme="minorHAnsi"/>
                <w:b/>
              </w:rPr>
              <w:t xml:space="preserve"> dopuszczalna stawka na osobę</w:t>
            </w:r>
          </w:p>
        </w:tc>
      </w:tr>
      <w:tr w:rsidR="004C509B" w:rsidRPr="004C509B" w:rsidTr="004C509B">
        <w:trPr>
          <w:trHeight w:val="514"/>
        </w:trPr>
        <w:tc>
          <w:tcPr>
            <w:tcW w:w="3510" w:type="dxa"/>
            <w:vAlign w:val="center"/>
          </w:tcPr>
          <w:p w:rsidR="004C509B" w:rsidRPr="00E10E0F" w:rsidRDefault="00707478" w:rsidP="0070747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Koszty racjonalnych usprawnień </w:t>
            </w:r>
          </w:p>
        </w:tc>
        <w:tc>
          <w:tcPr>
            <w:tcW w:w="1560" w:type="dxa"/>
            <w:vAlign w:val="center"/>
          </w:tcPr>
          <w:p w:rsidR="004C509B" w:rsidRPr="00E10E0F" w:rsidRDefault="004C509B" w:rsidP="004C509B">
            <w:pPr>
              <w:jc w:val="center"/>
              <w:rPr>
                <w:rFonts w:cstheme="minorHAnsi"/>
              </w:rPr>
            </w:pPr>
            <w:r w:rsidRPr="00E10E0F">
              <w:rPr>
                <w:rFonts w:cstheme="minorHAnsi"/>
              </w:rPr>
              <w:t>osoba</w:t>
            </w:r>
          </w:p>
        </w:tc>
        <w:tc>
          <w:tcPr>
            <w:tcW w:w="4394" w:type="dxa"/>
            <w:vAlign w:val="center"/>
          </w:tcPr>
          <w:p w:rsidR="004C509B" w:rsidRPr="00E10E0F" w:rsidRDefault="004C509B" w:rsidP="004C509B">
            <w:pPr>
              <w:jc w:val="right"/>
              <w:rPr>
                <w:rFonts w:cstheme="minorHAnsi"/>
                <w:color w:val="000000" w:themeColor="text1"/>
              </w:rPr>
            </w:pPr>
            <w:r w:rsidRPr="00E10E0F">
              <w:rPr>
                <w:rFonts w:cstheme="minorHAnsi"/>
                <w:color w:val="000000" w:themeColor="text1"/>
              </w:rPr>
              <w:t>12 000,00 zł</w:t>
            </w:r>
          </w:p>
        </w:tc>
      </w:tr>
    </w:tbl>
    <w:p w:rsidR="00053E97" w:rsidRDefault="004C509B" w:rsidP="00D503D7">
      <w:pPr>
        <w:spacing w:line="240" w:lineRule="auto"/>
        <w:jc w:val="both"/>
        <w:rPr>
          <w:color w:val="000000" w:themeColor="text1"/>
          <w:sz w:val="28"/>
          <w:szCs w:val="28"/>
          <w:u w:val="single"/>
        </w:rPr>
      </w:pPr>
      <w:r w:rsidRPr="00C65AF2">
        <w:rPr>
          <w:color w:val="000000" w:themeColor="text1"/>
          <w:sz w:val="20"/>
          <w:szCs w:val="20"/>
        </w:rPr>
        <w:t>Zgodnie z Wytycznymi w zakresie realizacji zasady równości szans i niedyskryminacji</w:t>
      </w:r>
      <w:r w:rsidR="00C62780">
        <w:rPr>
          <w:color w:val="000000" w:themeColor="text1"/>
          <w:sz w:val="20"/>
          <w:szCs w:val="20"/>
        </w:rPr>
        <w:t>,</w:t>
      </w:r>
      <w:r w:rsidRPr="00C65AF2">
        <w:rPr>
          <w:color w:val="000000" w:themeColor="text1"/>
          <w:sz w:val="20"/>
          <w:szCs w:val="20"/>
        </w:rPr>
        <w:t xml:space="preserve"> w tym dostępności dla osób z niepełnosprawnościami oraz zasady równości szans kobiet i mężczyzn w ramach funduszy unijnych na lata 2014-2020</w:t>
      </w:r>
      <w:r w:rsidR="00C62780">
        <w:rPr>
          <w:color w:val="000000" w:themeColor="text1"/>
          <w:sz w:val="20"/>
          <w:szCs w:val="20"/>
        </w:rPr>
        <w:t xml:space="preserve"> koszty racjonalnych </w:t>
      </w:r>
      <w:r w:rsidR="00851A9B">
        <w:rPr>
          <w:color w:val="000000" w:themeColor="text1"/>
          <w:sz w:val="20"/>
          <w:szCs w:val="20"/>
        </w:rPr>
        <w:t xml:space="preserve">usprawnień </w:t>
      </w:r>
      <w:r w:rsidR="00C62780">
        <w:rPr>
          <w:color w:val="000000" w:themeColor="text1"/>
          <w:sz w:val="20"/>
          <w:szCs w:val="20"/>
        </w:rPr>
        <w:t xml:space="preserve">są przykładowym katalogiem </w:t>
      </w:r>
      <w:r w:rsidR="00EF1846">
        <w:rPr>
          <w:color w:val="000000" w:themeColor="text1"/>
          <w:sz w:val="20"/>
          <w:szCs w:val="20"/>
        </w:rPr>
        <w:t xml:space="preserve">kosztów </w:t>
      </w:r>
      <w:r w:rsidR="00C62780">
        <w:rPr>
          <w:color w:val="000000" w:themeColor="text1"/>
          <w:sz w:val="20"/>
          <w:szCs w:val="20"/>
        </w:rPr>
        <w:t xml:space="preserve">możliwych do poniesienia </w:t>
      </w:r>
      <w:r w:rsidR="00EF1846">
        <w:rPr>
          <w:color w:val="000000" w:themeColor="text1"/>
          <w:sz w:val="20"/>
          <w:szCs w:val="20"/>
        </w:rPr>
        <w:t>w ramach projektu</w:t>
      </w:r>
      <w:r w:rsidR="00C62780">
        <w:rPr>
          <w:color w:val="000000" w:themeColor="text1"/>
          <w:sz w:val="20"/>
          <w:szCs w:val="20"/>
        </w:rPr>
        <w:t>.</w:t>
      </w:r>
    </w:p>
    <w:p w:rsidR="002474BD" w:rsidRPr="002474BD" w:rsidRDefault="004C509B" w:rsidP="002474BD">
      <w:pPr>
        <w:spacing w:line="24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Tab</w:t>
      </w:r>
      <w:r w:rsidR="004B3C9D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ela 5</w:t>
      </w:r>
      <w:r w:rsidR="002474BD" w:rsidRPr="002474BD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.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040"/>
        <w:gridCol w:w="2203"/>
        <w:gridCol w:w="3230"/>
      </w:tblGrid>
      <w:tr w:rsidR="002474BD" w:rsidRPr="005E6CAE" w:rsidTr="00F40FDC">
        <w:trPr>
          <w:trHeight w:val="536"/>
        </w:trPr>
        <w:tc>
          <w:tcPr>
            <w:tcW w:w="5000" w:type="pct"/>
            <w:gridSpan w:val="3"/>
            <w:shd w:val="clear" w:color="auto" w:fill="BFBFBF"/>
            <w:noWrap/>
            <w:vAlign w:val="center"/>
            <w:hideMark/>
          </w:tcPr>
          <w:p w:rsidR="002474BD" w:rsidRPr="005E6CAE" w:rsidRDefault="002474BD" w:rsidP="002474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5E6CAE">
              <w:rPr>
                <w:rFonts w:eastAsia="Times New Roman" w:cstheme="minorHAnsi"/>
                <w:b/>
                <w:color w:val="000000"/>
              </w:rPr>
              <w:t xml:space="preserve">SPRZĘT </w:t>
            </w:r>
            <w:r>
              <w:rPr>
                <w:rFonts w:eastAsia="Times New Roman" w:cstheme="minorHAnsi"/>
                <w:b/>
                <w:color w:val="000000"/>
              </w:rPr>
              <w:t>KOMPUTEROWY</w:t>
            </w:r>
            <w:r w:rsidR="00610651">
              <w:rPr>
                <w:rFonts w:eastAsia="Times New Roman" w:cstheme="minorHAnsi"/>
                <w:b/>
                <w:color w:val="000000"/>
              </w:rPr>
              <w:t xml:space="preserve"> I INNY</w:t>
            </w:r>
          </w:p>
        </w:tc>
      </w:tr>
      <w:tr w:rsidR="002474BD" w:rsidRPr="005E6CAE" w:rsidTr="002474BD">
        <w:trPr>
          <w:trHeight w:val="420"/>
        </w:trPr>
        <w:tc>
          <w:tcPr>
            <w:tcW w:w="2132" w:type="pct"/>
            <w:shd w:val="clear" w:color="auto" w:fill="D9D9D9"/>
            <w:noWrap/>
            <w:vAlign w:val="center"/>
            <w:hideMark/>
          </w:tcPr>
          <w:p w:rsidR="002474BD" w:rsidRPr="005E6CAE" w:rsidRDefault="002474BD" w:rsidP="005428E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R</w:t>
            </w:r>
            <w:r w:rsidRPr="005E6CAE">
              <w:rPr>
                <w:rFonts w:eastAsia="Times New Roman" w:cstheme="minorHAnsi"/>
                <w:b/>
                <w:color w:val="000000"/>
              </w:rPr>
              <w:t xml:space="preserve">odzaj </w:t>
            </w:r>
            <w:r w:rsidR="005428E1">
              <w:rPr>
                <w:rFonts w:eastAsia="Times New Roman" w:cstheme="minorHAnsi"/>
                <w:b/>
                <w:color w:val="000000"/>
              </w:rPr>
              <w:t>wydatku</w:t>
            </w:r>
          </w:p>
        </w:tc>
        <w:tc>
          <w:tcPr>
            <w:tcW w:w="1163" w:type="pct"/>
            <w:shd w:val="clear" w:color="auto" w:fill="D9D9D9"/>
            <w:vAlign w:val="center"/>
            <w:hideMark/>
          </w:tcPr>
          <w:p w:rsidR="002474BD" w:rsidRPr="005E6CAE" w:rsidRDefault="002474BD" w:rsidP="002474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Jednostka</w:t>
            </w:r>
          </w:p>
        </w:tc>
        <w:tc>
          <w:tcPr>
            <w:tcW w:w="1705" w:type="pct"/>
            <w:shd w:val="clear" w:color="auto" w:fill="D9D9D9"/>
          </w:tcPr>
          <w:p w:rsidR="002474BD" w:rsidRDefault="002474BD" w:rsidP="002474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Maksymalny dopuszczalny koszt (w złotych brutto)</w:t>
            </w:r>
          </w:p>
        </w:tc>
      </w:tr>
      <w:tr w:rsidR="002474BD" w:rsidRPr="00CE268B" w:rsidTr="00A62B49">
        <w:trPr>
          <w:trHeight w:val="532"/>
        </w:trPr>
        <w:tc>
          <w:tcPr>
            <w:tcW w:w="2132" w:type="pct"/>
            <w:shd w:val="clear" w:color="auto" w:fill="FFFFFF"/>
            <w:noWrap/>
            <w:vAlign w:val="center"/>
            <w:hideMark/>
          </w:tcPr>
          <w:p w:rsidR="002474BD" w:rsidRPr="00CE268B" w:rsidRDefault="006803D3" w:rsidP="002474BD">
            <w:pPr>
              <w:rPr>
                <w:rFonts w:cstheme="minorHAnsi"/>
              </w:rPr>
            </w:pPr>
            <w:r>
              <w:rPr>
                <w:rFonts w:cstheme="minorHAnsi"/>
              </w:rPr>
              <w:t>Komputer</w:t>
            </w:r>
            <w:r w:rsidR="002474BD">
              <w:rPr>
                <w:rFonts w:cstheme="minorHAnsi"/>
              </w:rPr>
              <w:t xml:space="preserve"> z </w:t>
            </w:r>
            <w:r w:rsidR="002474BD" w:rsidRPr="00CE268B">
              <w:rPr>
                <w:rFonts w:cstheme="minorHAnsi"/>
              </w:rPr>
              <w:t>oprogramowaniem</w:t>
            </w:r>
          </w:p>
        </w:tc>
        <w:tc>
          <w:tcPr>
            <w:tcW w:w="1163" w:type="pct"/>
            <w:shd w:val="clear" w:color="auto" w:fill="FFFFFF"/>
            <w:vAlign w:val="center"/>
          </w:tcPr>
          <w:p w:rsidR="002474BD" w:rsidRPr="00CE268B" w:rsidRDefault="009B04A3" w:rsidP="002474BD">
            <w:pPr>
              <w:spacing w:line="48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2474BD" w:rsidRPr="00CE268B">
              <w:rPr>
                <w:rFonts w:cstheme="minorHAnsi"/>
              </w:rPr>
              <w:t>ztuka</w:t>
            </w:r>
          </w:p>
        </w:tc>
        <w:tc>
          <w:tcPr>
            <w:tcW w:w="1705" w:type="pct"/>
            <w:shd w:val="clear" w:color="auto" w:fill="FFFFFF"/>
            <w:vAlign w:val="center"/>
          </w:tcPr>
          <w:p w:rsidR="002474BD" w:rsidRPr="00CE268B" w:rsidRDefault="00D222CA" w:rsidP="002474BD">
            <w:pPr>
              <w:spacing w:after="0" w:line="480" w:lineRule="auto"/>
              <w:jc w:val="right"/>
              <w:rPr>
                <w:rFonts w:cstheme="minorHAnsi"/>
              </w:rPr>
            </w:pPr>
            <w:ins w:id="0" w:author=" " w:date="2016-03-01T14:12:00Z">
              <w:r>
                <w:rPr>
                  <w:rFonts w:cstheme="minorHAnsi"/>
                </w:rPr>
                <w:t xml:space="preserve"> </w:t>
              </w:r>
            </w:ins>
            <w:r>
              <w:rPr>
                <w:rFonts w:cstheme="minorHAnsi"/>
              </w:rPr>
              <w:t>3</w:t>
            </w:r>
            <w:ins w:id="1" w:author=" " w:date="2016-03-01T14:13:00Z">
              <w:r>
                <w:rPr>
                  <w:rFonts w:cstheme="minorHAnsi"/>
                </w:rPr>
                <w:t xml:space="preserve"> </w:t>
              </w:r>
            </w:ins>
            <w:r>
              <w:rPr>
                <w:rFonts w:cstheme="minorHAnsi"/>
              </w:rPr>
              <w:t>600,00</w:t>
            </w:r>
            <w:ins w:id="2" w:author=" " w:date="2016-03-01T14:13:00Z">
              <w:r w:rsidR="00D93732">
                <w:rPr>
                  <w:rFonts w:cstheme="minorHAnsi"/>
                </w:rPr>
                <w:t xml:space="preserve"> </w:t>
              </w:r>
            </w:ins>
            <w:r w:rsidR="002474BD" w:rsidRPr="00873732">
              <w:rPr>
                <w:rFonts w:cstheme="minorHAnsi"/>
              </w:rPr>
              <w:t>zł</w:t>
            </w:r>
          </w:p>
        </w:tc>
      </w:tr>
      <w:tr w:rsidR="002474BD" w:rsidRPr="00CE268B" w:rsidTr="002474BD">
        <w:trPr>
          <w:trHeight w:val="410"/>
        </w:trPr>
        <w:tc>
          <w:tcPr>
            <w:tcW w:w="2132" w:type="pct"/>
            <w:shd w:val="clear" w:color="auto" w:fill="FFFFFF"/>
            <w:noWrap/>
            <w:vAlign w:val="center"/>
            <w:hideMark/>
          </w:tcPr>
          <w:p w:rsidR="002474BD" w:rsidRPr="00CE268B" w:rsidRDefault="006803D3" w:rsidP="002474BD">
            <w:pPr>
              <w:rPr>
                <w:rFonts w:cstheme="minorHAnsi"/>
              </w:rPr>
            </w:pPr>
            <w:r>
              <w:rPr>
                <w:rFonts w:cstheme="minorHAnsi"/>
              </w:rPr>
              <w:t>Laptop</w:t>
            </w:r>
            <w:r w:rsidR="002474BD">
              <w:rPr>
                <w:rFonts w:cstheme="minorHAnsi"/>
              </w:rPr>
              <w:t xml:space="preserve"> z oprogramowaniem</w:t>
            </w:r>
          </w:p>
        </w:tc>
        <w:tc>
          <w:tcPr>
            <w:tcW w:w="1163" w:type="pct"/>
            <w:shd w:val="clear" w:color="auto" w:fill="FFFFFF"/>
            <w:vAlign w:val="center"/>
          </w:tcPr>
          <w:p w:rsidR="002474BD" w:rsidRPr="00CE268B" w:rsidRDefault="009B04A3" w:rsidP="002474BD">
            <w:pPr>
              <w:spacing w:line="48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2474BD" w:rsidRPr="00CE268B">
              <w:rPr>
                <w:rFonts w:cstheme="minorHAnsi"/>
              </w:rPr>
              <w:t>ztuka</w:t>
            </w:r>
          </w:p>
        </w:tc>
        <w:tc>
          <w:tcPr>
            <w:tcW w:w="1705" w:type="pct"/>
            <w:shd w:val="clear" w:color="auto" w:fill="FFFFFF"/>
            <w:vAlign w:val="center"/>
          </w:tcPr>
          <w:p w:rsidR="002474BD" w:rsidRPr="00CE268B" w:rsidRDefault="00D222CA" w:rsidP="002474BD">
            <w:pPr>
              <w:spacing w:line="48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ins w:id="3" w:author=" " w:date="2016-03-01T14:13:00Z">
              <w:r>
                <w:rPr>
                  <w:rFonts w:cstheme="minorHAnsi"/>
                </w:rPr>
                <w:t xml:space="preserve"> </w:t>
              </w:r>
            </w:ins>
            <w:r>
              <w:rPr>
                <w:rFonts w:cstheme="minorHAnsi"/>
              </w:rPr>
              <w:t>600,00</w:t>
            </w:r>
            <w:ins w:id="4" w:author=" " w:date="2016-03-01T14:13:00Z">
              <w:r w:rsidR="00D93732">
                <w:rPr>
                  <w:rFonts w:cstheme="minorHAnsi"/>
                </w:rPr>
                <w:t xml:space="preserve"> </w:t>
              </w:r>
            </w:ins>
            <w:r w:rsidR="002474BD" w:rsidRPr="00873732">
              <w:rPr>
                <w:rFonts w:cstheme="minorHAnsi"/>
              </w:rPr>
              <w:t>zł</w:t>
            </w:r>
          </w:p>
        </w:tc>
      </w:tr>
      <w:tr w:rsidR="00A62B49" w:rsidRPr="005E6CAE" w:rsidTr="00BB3BD8">
        <w:trPr>
          <w:trHeight w:val="284"/>
        </w:trPr>
        <w:tc>
          <w:tcPr>
            <w:tcW w:w="2132" w:type="pct"/>
            <w:shd w:val="clear" w:color="auto" w:fill="FFFFFF"/>
            <w:noWrap/>
            <w:vAlign w:val="center"/>
            <w:hideMark/>
          </w:tcPr>
          <w:p w:rsidR="00A62B49" w:rsidRDefault="006803D3" w:rsidP="00BB3BD8">
            <w:pPr>
              <w:spacing w:after="0" w:line="240" w:lineRule="auto"/>
              <w:rPr>
                <w:rFonts w:eastAsia="Times New Roman" w:cstheme="minorHAnsi"/>
                <w:bCs/>
                <w:color w:val="000000"/>
              </w:rPr>
            </w:pPr>
            <w:r>
              <w:rPr>
                <w:rFonts w:eastAsia="Times New Roman" w:cstheme="minorHAnsi"/>
                <w:bCs/>
                <w:color w:val="000000"/>
              </w:rPr>
              <w:t>P</w:t>
            </w:r>
            <w:r w:rsidR="004673AB">
              <w:rPr>
                <w:rFonts w:eastAsia="Times New Roman" w:cstheme="minorHAnsi"/>
                <w:bCs/>
                <w:color w:val="000000"/>
              </w:rPr>
              <w:t>rojektor/rzutnik</w:t>
            </w:r>
          </w:p>
          <w:p w:rsidR="00A62B49" w:rsidRPr="004D77C0" w:rsidRDefault="00A62B49" w:rsidP="00BB3BD8">
            <w:pPr>
              <w:spacing w:after="0" w:line="240" w:lineRule="auto"/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1163" w:type="pct"/>
            <w:shd w:val="clear" w:color="auto" w:fill="FFFFFF"/>
            <w:vAlign w:val="center"/>
          </w:tcPr>
          <w:p w:rsidR="00A62B49" w:rsidRPr="004D77C0" w:rsidRDefault="00A62B49" w:rsidP="00BB3B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1705" w:type="pct"/>
            <w:shd w:val="clear" w:color="auto" w:fill="FFFFFF"/>
          </w:tcPr>
          <w:p w:rsidR="00A62B49" w:rsidRPr="00873732" w:rsidRDefault="00D222CA" w:rsidP="00BB3B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</w:t>
            </w:r>
            <w:ins w:id="5" w:author=" " w:date="2016-03-01T14:13:00Z">
              <w:r>
                <w:rPr>
                  <w:rFonts w:eastAsia="Times New Roman" w:cstheme="minorHAnsi"/>
                  <w:color w:val="000000"/>
                </w:rPr>
                <w:t xml:space="preserve"> </w:t>
              </w:r>
            </w:ins>
            <w:r>
              <w:rPr>
                <w:rFonts w:eastAsia="Times New Roman" w:cstheme="minorHAnsi"/>
                <w:color w:val="000000"/>
              </w:rPr>
              <w:t>800,00</w:t>
            </w:r>
            <w:ins w:id="6" w:author=" " w:date="2016-03-01T14:13:00Z">
              <w:r w:rsidR="00D93732">
                <w:rPr>
                  <w:rFonts w:eastAsia="Times New Roman" w:cstheme="minorHAnsi"/>
                  <w:color w:val="000000"/>
                </w:rPr>
                <w:t xml:space="preserve"> </w:t>
              </w:r>
            </w:ins>
            <w:r w:rsidR="00A62B49" w:rsidRPr="00873732">
              <w:rPr>
                <w:rFonts w:eastAsia="Times New Roman" w:cstheme="minorHAnsi"/>
                <w:color w:val="000000"/>
              </w:rPr>
              <w:t>zł</w:t>
            </w:r>
          </w:p>
        </w:tc>
      </w:tr>
      <w:tr w:rsidR="00A62B49" w:rsidRPr="005E6CAE" w:rsidTr="00BB3BD8">
        <w:trPr>
          <w:trHeight w:val="284"/>
        </w:trPr>
        <w:tc>
          <w:tcPr>
            <w:tcW w:w="2132" w:type="pct"/>
            <w:shd w:val="clear" w:color="auto" w:fill="FFFFFF"/>
            <w:noWrap/>
            <w:vAlign w:val="center"/>
            <w:hideMark/>
          </w:tcPr>
          <w:p w:rsidR="00A62B49" w:rsidRPr="004D77C0" w:rsidRDefault="006803D3" w:rsidP="00BB3BD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bCs/>
                <w:color w:val="000000"/>
              </w:rPr>
              <w:t>U</w:t>
            </w:r>
            <w:r w:rsidR="00A62B49" w:rsidRPr="004D77C0">
              <w:rPr>
                <w:rFonts w:eastAsia="Times New Roman" w:cstheme="minorHAnsi"/>
                <w:bCs/>
                <w:color w:val="000000"/>
              </w:rPr>
              <w:t>rządzenie wielofunkcyjne</w:t>
            </w:r>
          </w:p>
        </w:tc>
        <w:tc>
          <w:tcPr>
            <w:tcW w:w="1163" w:type="pct"/>
            <w:shd w:val="clear" w:color="auto" w:fill="FFFFFF"/>
            <w:vAlign w:val="center"/>
          </w:tcPr>
          <w:p w:rsidR="00A62B49" w:rsidRPr="004D77C0" w:rsidRDefault="00A62B49" w:rsidP="00BB3B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1705" w:type="pct"/>
            <w:shd w:val="clear" w:color="auto" w:fill="FFFFFF"/>
          </w:tcPr>
          <w:p w:rsidR="00A62B49" w:rsidRPr="00873732" w:rsidRDefault="00D222CA" w:rsidP="00BB3B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2 200,00</w:t>
            </w:r>
            <w:ins w:id="7" w:author=" " w:date="2016-03-01T14:13:00Z">
              <w:r w:rsidR="00D93732">
                <w:rPr>
                  <w:rFonts w:eastAsia="Times New Roman" w:cstheme="minorHAnsi"/>
                  <w:color w:val="000000"/>
                </w:rPr>
                <w:t xml:space="preserve"> </w:t>
              </w:r>
            </w:ins>
            <w:r w:rsidR="00A62B49" w:rsidRPr="0017667E">
              <w:rPr>
                <w:rFonts w:eastAsia="Times New Roman" w:cstheme="minorHAnsi"/>
                <w:color w:val="000000"/>
              </w:rPr>
              <w:t>zł</w:t>
            </w:r>
          </w:p>
        </w:tc>
      </w:tr>
      <w:tr w:rsidR="00A62B49" w:rsidRPr="005E6CAE" w:rsidTr="00BB3BD8">
        <w:trPr>
          <w:trHeight w:val="284"/>
        </w:trPr>
        <w:tc>
          <w:tcPr>
            <w:tcW w:w="2132" w:type="pct"/>
            <w:shd w:val="clear" w:color="auto" w:fill="FFFFFF"/>
            <w:noWrap/>
            <w:vAlign w:val="center"/>
          </w:tcPr>
          <w:p w:rsidR="00A62B49" w:rsidRPr="004D77C0" w:rsidRDefault="006803D3" w:rsidP="00D358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</w:t>
            </w:r>
            <w:r w:rsidR="00A62B49" w:rsidRPr="004D77C0">
              <w:rPr>
                <w:rFonts w:eastAsia="Times New Roman" w:cstheme="minorHAnsi"/>
                <w:color w:val="000000"/>
              </w:rPr>
              <w:t>rukark</w:t>
            </w:r>
            <w:r w:rsidR="00D35800">
              <w:rPr>
                <w:rFonts w:eastAsia="Times New Roman" w:cstheme="minorHAnsi"/>
                <w:color w:val="000000"/>
              </w:rPr>
              <w:t xml:space="preserve">a </w:t>
            </w:r>
          </w:p>
        </w:tc>
        <w:tc>
          <w:tcPr>
            <w:tcW w:w="1163" w:type="pct"/>
            <w:shd w:val="clear" w:color="auto" w:fill="FFFFFF"/>
            <w:vAlign w:val="center"/>
          </w:tcPr>
          <w:p w:rsidR="00A62B49" w:rsidRPr="004D77C0" w:rsidRDefault="00A62B49" w:rsidP="00BB3B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1705" w:type="pct"/>
            <w:shd w:val="clear" w:color="auto" w:fill="FFFFFF"/>
          </w:tcPr>
          <w:p w:rsidR="00A62B49" w:rsidRPr="00873732" w:rsidRDefault="00D93732" w:rsidP="00BB3B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780,00 </w:t>
            </w:r>
            <w:r w:rsidR="00A62B49" w:rsidRPr="0017667E">
              <w:rPr>
                <w:rFonts w:eastAsia="Times New Roman" w:cstheme="minorHAnsi"/>
                <w:color w:val="000000"/>
              </w:rPr>
              <w:t>zł</w:t>
            </w:r>
          </w:p>
        </w:tc>
      </w:tr>
      <w:tr w:rsidR="00A62B49" w:rsidRPr="005E6CAE" w:rsidTr="00BB3BD8">
        <w:trPr>
          <w:trHeight w:val="284"/>
        </w:trPr>
        <w:tc>
          <w:tcPr>
            <w:tcW w:w="2132" w:type="pct"/>
            <w:shd w:val="clear" w:color="auto" w:fill="FFFFFF"/>
            <w:noWrap/>
            <w:vAlign w:val="center"/>
          </w:tcPr>
          <w:p w:rsidR="00A62B49" w:rsidRPr="004D77C0" w:rsidRDefault="006803D3" w:rsidP="00BB3BD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N</w:t>
            </w:r>
            <w:r w:rsidR="00A62B49">
              <w:rPr>
                <w:rFonts w:eastAsia="Times New Roman" w:cstheme="minorHAnsi"/>
                <w:color w:val="000000"/>
              </w:rPr>
              <w:t>iszczarka</w:t>
            </w:r>
          </w:p>
        </w:tc>
        <w:tc>
          <w:tcPr>
            <w:tcW w:w="1163" w:type="pct"/>
            <w:shd w:val="clear" w:color="auto" w:fill="FFFFFF"/>
            <w:vAlign w:val="center"/>
          </w:tcPr>
          <w:p w:rsidR="00A62B49" w:rsidRDefault="00A62B49" w:rsidP="00BB3B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1705" w:type="pct"/>
            <w:shd w:val="clear" w:color="auto" w:fill="FFFFFF"/>
          </w:tcPr>
          <w:p w:rsidR="00A62B49" w:rsidRPr="00873732" w:rsidRDefault="00D93732" w:rsidP="00BB3B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1200,00 </w:t>
            </w:r>
            <w:r w:rsidR="00A62B49" w:rsidRPr="0017667E">
              <w:rPr>
                <w:rFonts w:eastAsia="Times New Roman" w:cstheme="minorHAnsi"/>
                <w:color w:val="000000"/>
              </w:rPr>
              <w:t>zł</w:t>
            </w:r>
          </w:p>
        </w:tc>
      </w:tr>
      <w:tr w:rsidR="009812FC" w:rsidRPr="00873732" w:rsidTr="009812FC">
        <w:trPr>
          <w:trHeight w:val="284"/>
        </w:trPr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12FC" w:rsidRPr="009812FC" w:rsidRDefault="009812FC" w:rsidP="00BB3BD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12FC">
              <w:rPr>
                <w:rFonts w:eastAsia="Times New Roman" w:cstheme="minorHAnsi"/>
                <w:color w:val="000000"/>
              </w:rPr>
              <w:t>Flipchart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2FC" w:rsidRPr="004D77C0" w:rsidRDefault="009812FC" w:rsidP="00BB3B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2FC" w:rsidRPr="00873732" w:rsidRDefault="00D93732" w:rsidP="00BB3B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D93732">
              <w:rPr>
                <w:rFonts w:eastAsia="Times New Roman" w:cstheme="minorHAnsi"/>
                <w:color w:val="000000"/>
              </w:rPr>
              <w:t>300,00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9812FC" w:rsidRPr="00873732">
              <w:rPr>
                <w:rFonts w:eastAsia="Times New Roman" w:cstheme="minorHAnsi"/>
                <w:color w:val="000000"/>
              </w:rPr>
              <w:t>zł</w:t>
            </w:r>
          </w:p>
        </w:tc>
      </w:tr>
      <w:tr w:rsidR="009812FC" w:rsidRPr="00873732" w:rsidTr="009812FC">
        <w:trPr>
          <w:trHeight w:val="284"/>
        </w:trPr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812FC" w:rsidRPr="009812FC" w:rsidRDefault="009812FC" w:rsidP="00BB3BD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9812FC">
              <w:rPr>
                <w:rFonts w:eastAsia="Times New Roman" w:cstheme="minorHAnsi"/>
                <w:color w:val="000000"/>
              </w:rPr>
              <w:t>Tablica suchościeralna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12FC" w:rsidRPr="004D77C0" w:rsidRDefault="009812FC" w:rsidP="00BB3BD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sztuka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12FC" w:rsidRPr="00873732" w:rsidRDefault="00D93732" w:rsidP="00E0157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ins w:id="8" w:author=" " w:date="2016-03-01T14:14:00Z">
              <w:r>
                <w:rPr>
                  <w:rFonts w:eastAsia="Times New Roman" w:cstheme="minorHAnsi"/>
                  <w:color w:val="000000"/>
                </w:rPr>
                <w:t xml:space="preserve"> </w:t>
              </w:r>
            </w:ins>
            <w:r>
              <w:rPr>
                <w:rFonts w:eastAsia="Times New Roman" w:cstheme="minorHAnsi"/>
                <w:color w:val="000000"/>
              </w:rPr>
              <w:t xml:space="preserve">360,00 </w:t>
            </w:r>
            <w:r w:rsidR="009812FC" w:rsidRPr="0017667E">
              <w:rPr>
                <w:rFonts w:eastAsia="Times New Roman" w:cstheme="minorHAnsi"/>
                <w:color w:val="000000"/>
              </w:rPr>
              <w:t>zł</w:t>
            </w:r>
          </w:p>
        </w:tc>
      </w:tr>
    </w:tbl>
    <w:p w:rsidR="00B312E3" w:rsidRDefault="00B312E3" w:rsidP="00A3476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A34760" w:rsidRPr="00A34760" w:rsidRDefault="009D43BA" w:rsidP="00A3476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34760">
        <w:rPr>
          <w:rFonts w:ascii="Calibri" w:eastAsia="Calibri" w:hAnsi="Calibri" w:cs="Times New Roman"/>
          <w:sz w:val="20"/>
          <w:szCs w:val="20"/>
        </w:rPr>
        <w:t xml:space="preserve">Wydatki te co do zasady nie powinny być kwalifikowalne w ramach projektów, chyba, że jest to niezbędny sprzęt do realizacji konkretnego zakresu merytorycznego danego zadania. </w:t>
      </w:r>
      <w:r w:rsidR="00A34760" w:rsidRPr="00A34760">
        <w:rPr>
          <w:rFonts w:ascii="Calibri" w:eastAsia="Calibri" w:hAnsi="Calibri" w:cs="Times New Roman"/>
          <w:sz w:val="20"/>
          <w:szCs w:val="20"/>
        </w:rPr>
        <w:t xml:space="preserve">Niezbędność tych zakupów wynika np. ze specyfiki wsparcia oferowanego w projekcie, wielkości grupy docelowej, a konieczność zakupu tego sprzętu została uzasadniona we wniosku o dofinansowanie. </w:t>
      </w:r>
    </w:p>
    <w:p w:rsidR="009D43BA" w:rsidRDefault="009D43BA" w:rsidP="008D2424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8D2424" w:rsidRDefault="003925E6" w:rsidP="008D2424">
      <w:pPr>
        <w:pStyle w:val="Zwykytekst"/>
        <w:spacing w:after="120"/>
        <w:jc w:val="both"/>
        <w:rPr>
          <w:rFonts w:ascii="Calibri" w:hAnsi="Calibri"/>
          <w:sz w:val="20"/>
          <w:szCs w:val="20"/>
        </w:rPr>
      </w:pPr>
      <w:r w:rsidRPr="004D77C0">
        <w:rPr>
          <w:rFonts w:ascii="Calibri" w:hAnsi="Calibri"/>
          <w:sz w:val="20"/>
          <w:szCs w:val="20"/>
        </w:rPr>
        <w:t xml:space="preserve">Wnioskodawca decydując się na realizację projektu powinien posiadać urządzenia techniczne umożliwiające przeprowadzenie </w:t>
      </w:r>
      <w:r>
        <w:rPr>
          <w:rFonts w:ascii="Calibri" w:hAnsi="Calibri"/>
          <w:sz w:val="20"/>
          <w:szCs w:val="20"/>
        </w:rPr>
        <w:t>zaplanowanych form wsparcia</w:t>
      </w:r>
      <w:r w:rsidRPr="004D77C0">
        <w:rPr>
          <w:rFonts w:ascii="Calibri" w:hAnsi="Calibri"/>
          <w:sz w:val="20"/>
          <w:szCs w:val="20"/>
        </w:rPr>
        <w:t>.</w:t>
      </w:r>
      <w:r w:rsidR="008D2424"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           </w:t>
      </w:r>
    </w:p>
    <w:p w:rsidR="008D2424" w:rsidRDefault="008D2424" w:rsidP="008D2424">
      <w:pPr>
        <w:pStyle w:val="Zwykytekst"/>
        <w:spacing w:after="120"/>
        <w:jc w:val="both"/>
        <w:rPr>
          <w:rFonts w:ascii="Calibri" w:hAnsi="Calibri"/>
          <w:sz w:val="20"/>
          <w:szCs w:val="20"/>
        </w:rPr>
      </w:pPr>
      <w:r w:rsidRPr="00933E07">
        <w:rPr>
          <w:rFonts w:ascii="Calibri" w:hAnsi="Calibri"/>
          <w:sz w:val="20"/>
          <w:szCs w:val="20"/>
        </w:rPr>
        <w:t>W wyjątkowych przypadkach, gdy Wnioskodawca nie posiada wystarczającego zaplecza</w:t>
      </w:r>
      <w:r w:rsidRPr="00933E07">
        <w:rPr>
          <w:sz w:val="20"/>
          <w:szCs w:val="20"/>
        </w:rPr>
        <w:t xml:space="preserve"> technicznego </w:t>
      </w:r>
      <w:r w:rsidR="00E12BB7">
        <w:rPr>
          <w:sz w:val="20"/>
          <w:szCs w:val="20"/>
        </w:rPr>
        <w:t xml:space="preserve">                 </w:t>
      </w:r>
      <w:r w:rsidRPr="00933E07">
        <w:rPr>
          <w:rFonts w:ascii="Calibri" w:hAnsi="Calibri"/>
          <w:sz w:val="20"/>
          <w:szCs w:val="20"/>
        </w:rPr>
        <w:t>i urządzenia te są</w:t>
      </w:r>
      <w:r>
        <w:rPr>
          <w:rFonts w:ascii="Calibri" w:hAnsi="Calibri"/>
          <w:sz w:val="20"/>
          <w:szCs w:val="20"/>
        </w:rPr>
        <w:t xml:space="preserve"> niezbędne do prowadzenia zajęć</w:t>
      </w:r>
      <w:r w:rsidRPr="00933E07">
        <w:rPr>
          <w:rFonts w:ascii="Calibri" w:hAnsi="Calibri"/>
          <w:sz w:val="20"/>
          <w:szCs w:val="20"/>
        </w:rPr>
        <w:t>, wydatek należy uznać za kwalifikowalny.</w:t>
      </w:r>
    </w:p>
    <w:p w:rsidR="004673AB" w:rsidRPr="003577D5" w:rsidRDefault="004673AB" w:rsidP="004673AB">
      <w:pPr>
        <w:pStyle w:val="Zwykytekst"/>
        <w:spacing w:after="120"/>
        <w:jc w:val="both"/>
        <w:rPr>
          <w:rFonts w:asciiTheme="minorHAnsi" w:hAnsiTheme="minorHAnsi"/>
          <w:sz w:val="20"/>
          <w:szCs w:val="20"/>
        </w:rPr>
      </w:pPr>
      <w:r w:rsidRPr="003577D5">
        <w:rPr>
          <w:rFonts w:asciiTheme="minorHAnsi" w:hAnsiTheme="minorHAnsi"/>
          <w:sz w:val="20"/>
          <w:szCs w:val="20"/>
        </w:rPr>
        <w:t>Koszt laptopa</w:t>
      </w:r>
      <w:r w:rsidR="007A60C7" w:rsidRPr="003577D5">
        <w:rPr>
          <w:rFonts w:asciiTheme="minorHAnsi" w:hAnsiTheme="minorHAnsi"/>
          <w:sz w:val="20"/>
          <w:szCs w:val="20"/>
        </w:rPr>
        <w:t>/komputera</w:t>
      </w:r>
      <w:r w:rsidRPr="003577D5">
        <w:rPr>
          <w:rFonts w:asciiTheme="minorHAnsi" w:hAnsiTheme="minorHAnsi"/>
          <w:sz w:val="20"/>
          <w:szCs w:val="20"/>
        </w:rPr>
        <w:t xml:space="preserve"> obejmuje zakup systemu operacyjnego, oprogramowania Microsoft Office </w:t>
      </w:r>
      <w:r w:rsidR="007A60C7" w:rsidRPr="003577D5">
        <w:rPr>
          <w:rFonts w:asciiTheme="minorHAnsi" w:hAnsiTheme="minorHAnsi"/>
          <w:sz w:val="20"/>
          <w:szCs w:val="20"/>
        </w:rPr>
        <w:t xml:space="preserve">                                 </w:t>
      </w:r>
      <w:r w:rsidRPr="003577D5">
        <w:rPr>
          <w:rFonts w:asciiTheme="minorHAnsi" w:hAnsiTheme="minorHAnsi"/>
          <w:sz w:val="20"/>
          <w:szCs w:val="20"/>
        </w:rPr>
        <w:t xml:space="preserve">i oprogramowania antywirusowego. Cena rynkowa powinna być uzależniona od rodzaju komputera/laptopa i jest niższa, jeśli finansowany jest mniejszy zakres (np. zakup komputera/laptopa z systemem operacyjnym </w:t>
      </w:r>
      <w:r w:rsidR="007A60C7" w:rsidRPr="003577D5">
        <w:rPr>
          <w:rFonts w:asciiTheme="minorHAnsi" w:hAnsiTheme="minorHAnsi"/>
          <w:sz w:val="20"/>
          <w:szCs w:val="20"/>
        </w:rPr>
        <w:t xml:space="preserve">                                 </w:t>
      </w:r>
      <w:r w:rsidRPr="003577D5">
        <w:rPr>
          <w:rFonts w:asciiTheme="minorHAnsi" w:hAnsiTheme="minorHAnsi"/>
          <w:sz w:val="20"/>
          <w:szCs w:val="20"/>
        </w:rPr>
        <w:t>i oprogramowaniem antywirusowym, ale bez oprogramowania Microsoft Office).</w:t>
      </w:r>
    </w:p>
    <w:p w:rsidR="00A62B49" w:rsidRPr="004D77C0" w:rsidRDefault="00A62B49" w:rsidP="00A62B49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A62B49" w:rsidRPr="004C509B" w:rsidRDefault="00A62B49" w:rsidP="00A62B49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4C509B">
        <w:rPr>
          <w:rFonts w:eastAsia="Calibri" w:cs="Times New Roman"/>
          <w:sz w:val="20"/>
          <w:szCs w:val="20"/>
        </w:rPr>
        <w:t xml:space="preserve">Wyposażenie stanowiska pracy personelu projektu (z wyłączeniem personelu, który zgodnie z </w:t>
      </w:r>
      <w:r w:rsidRPr="004C509B">
        <w:rPr>
          <w:i/>
          <w:sz w:val="20"/>
          <w:szCs w:val="20"/>
          <w:shd w:val="clear" w:color="auto" w:fill="FFFFFF"/>
        </w:rPr>
        <w:t xml:space="preserve">Wytycznymi </w:t>
      </w:r>
      <w:r w:rsidRPr="004C509B">
        <w:rPr>
          <w:i/>
          <w:sz w:val="20"/>
          <w:szCs w:val="20"/>
          <w:shd w:val="clear" w:color="auto" w:fill="FFFFFF"/>
        </w:rPr>
        <w:br/>
        <w:t>w zakresie kwalifikowalności wydatków w ramach Europejskiego Funduszu Rozwoju Regionalnego, Europejskiego Funduszu Społecznego oraz Funduszu Spójności na lata 2014-2020</w:t>
      </w:r>
      <w:r w:rsidRPr="004C509B">
        <w:rPr>
          <w:sz w:val="20"/>
          <w:szCs w:val="20"/>
        </w:rPr>
        <w:t xml:space="preserve"> </w:t>
      </w:r>
      <w:r w:rsidRPr="004C509B">
        <w:rPr>
          <w:rFonts w:eastAsia="Calibri" w:cs="Times New Roman"/>
          <w:sz w:val="20"/>
          <w:szCs w:val="20"/>
        </w:rPr>
        <w:t>ujęty jest w kosztach pośrednich) jest kwalifikowalne w przypadku spełnienia łącznie następujących warunków:</w:t>
      </w:r>
    </w:p>
    <w:p w:rsidR="00A62B49" w:rsidRPr="004C509B" w:rsidRDefault="00A62B49" w:rsidP="00A62B4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4C509B">
        <w:rPr>
          <w:rFonts w:eastAsia="Calibri" w:cs="Times New Roman"/>
          <w:sz w:val="20"/>
          <w:szCs w:val="20"/>
        </w:rPr>
        <w:t>Personel projektu, dla którego przeznaczone jest wyposażenie stanowiska pracy zatrudniony jest na podstawie stosunku pracy w wymiarze co najmniej ½ etatu. W przypadku personelu projektu zaangażowanego na podstawie stosunku pracy w wymiarze poniżej ½ etatu lub na podstawie innych form zaangażowania, koszty związane z wyposażeniem stanowiska pracy personelu projektu są niekwalifikowane.</w:t>
      </w:r>
    </w:p>
    <w:p w:rsidR="00A62B49" w:rsidRDefault="00A62B49" w:rsidP="00A62B4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4C509B">
        <w:rPr>
          <w:rFonts w:eastAsia="Calibri" w:cs="Times New Roman"/>
          <w:sz w:val="20"/>
          <w:szCs w:val="20"/>
        </w:rPr>
        <w:t xml:space="preserve">Wydatki na wyposażenie stanowiska pracy mogą być uznane za kwalifikowane pod warunkiem ich bezpośredniego wskazania we wniosku o dofinansowanie wraz z uzasadnieniem dla konieczności ich zakupu. </w:t>
      </w:r>
    </w:p>
    <w:p w:rsidR="007070AC" w:rsidRDefault="007070AC" w:rsidP="00EC58D3">
      <w:pPr>
        <w:spacing w:line="240" w:lineRule="auto"/>
        <w:jc w:val="both"/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</w:pPr>
    </w:p>
    <w:p w:rsidR="00B312E3" w:rsidRDefault="00B312E3" w:rsidP="00EC58D3">
      <w:pPr>
        <w:spacing w:line="240" w:lineRule="auto"/>
        <w:jc w:val="both"/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</w:pPr>
    </w:p>
    <w:p w:rsidR="002474BD" w:rsidRPr="00112555" w:rsidRDefault="00EC58D3" w:rsidP="00EC58D3">
      <w:pPr>
        <w:spacing w:line="240" w:lineRule="auto"/>
        <w:jc w:val="both"/>
        <w:rPr>
          <w:color w:val="000000" w:themeColor="text1"/>
          <w:sz w:val="20"/>
          <w:szCs w:val="20"/>
          <w:highlight w:val="yellow"/>
        </w:rPr>
      </w:pPr>
      <w:r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 xml:space="preserve">Tabela </w:t>
      </w:r>
      <w:r w:rsidR="004B3C9D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6</w:t>
      </w:r>
      <w:r w:rsidRPr="002474BD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.</w:t>
      </w:r>
    </w:p>
    <w:tbl>
      <w:tblPr>
        <w:tblStyle w:val="Tabela-Siatka"/>
        <w:tblW w:w="0" w:type="auto"/>
        <w:tblLook w:val="04A0"/>
      </w:tblPr>
      <w:tblGrid>
        <w:gridCol w:w="3510"/>
        <w:gridCol w:w="2268"/>
        <w:gridCol w:w="3402"/>
      </w:tblGrid>
      <w:tr w:rsidR="002474BD" w:rsidRPr="00CE268B" w:rsidTr="00F40FDC">
        <w:trPr>
          <w:trHeight w:val="627"/>
        </w:trPr>
        <w:tc>
          <w:tcPr>
            <w:tcW w:w="91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474BD" w:rsidRPr="00583595" w:rsidRDefault="00B11B11" w:rsidP="00B11B11">
            <w:pPr>
              <w:jc w:val="center"/>
              <w:rPr>
                <w:rFonts w:cstheme="minorHAnsi"/>
                <w:b/>
                <w:shd w:val="clear" w:color="auto" w:fill="A6A6A6" w:themeFill="background1" w:themeFillShade="A6"/>
              </w:rPr>
            </w:pPr>
            <w:r w:rsidRPr="001150D9">
              <w:rPr>
                <w:rFonts w:cstheme="minorHAnsi"/>
                <w:b/>
                <w:highlight w:val="lightGray"/>
                <w:shd w:val="clear" w:color="auto" w:fill="A6A6A6" w:themeFill="background1" w:themeFillShade="A6"/>
              </w:rPr>
              <w:t>WYNAJĘCIE SAL</w:t>
            </w:r>
            <w:r w:rsidR="0032086F">
              <w:rPr>
                <w:rFonts w:cstheme="minorHAnsi"/>
                <w:b/>
                <w:shd w:val="clear" w:color="auto" w:fill="A6A6A6" w:themeFill="background1" w:themeFillShade="A6"/>
              </w:rPr>
              <w:t xml:space="preserve"> </w:t>
            </w:r>
            <w:r w:rsidR="002474BD" w:rsidRPr="001150D9">
              <w:rPr>
                <w:rFonts w:cstheme="minorHAnsi"/>
                <w:b/>
                <w:shd w:val="clear" w:color="auto" w:fill="A6A6A6" w:themeFill="background1" w:themeFillShade="A6"/>
              </w:rPr>
              <w:t xml:space="preserve"> </w:t>
            </w:r>
          </w:p>
        </w:tc>
      </w:tr>
      <w:tr w:rsidR="002474BD" w:rsidRPr="00CE268B" w:rsidTr="002474BD">
        <w:tc>
          <w:tcPr>
            <w:tcW w:w="3510" w:type="dxa"/>
            <w:shd w:val="pct15" w:color="auto" w:fill="auto"/>
            <w:vAlign w:val="center"/>
          </w:tcPr>
          <w:p w:rsidR="002474BD" w:rsidRPr="00CE268B" w:rsidRDefault="001816D6" w:rsidP="002474BD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color w:val="000000"/>
              </w:rPr>
              <w:t>R</w:t>
            </w:r>
            <w:r w:rsidRPr="005E6CAE">
              <w:rPr>
                <w:rFonts w:eastAsia="Times New Roman" w:cstheme="minorHAnsi"/>
                <w:b/>
                <w:color w:val="000000"/>
              </w:rPr>
              <w:t xml:space="preserve">odzaj </w:t>
            </w:r>
            <w:r>
              <w:rPr>
                <w:rFonts w:eastAsia="Times New Roman" w:cstheme="minorHAnsi"/>
                <w:b/>
                <w:color w:val="000000"/>
              </w:rPr>
              <w:t>wydatku</w:t>
            </w:r>
          </w:p>
        </w:tc>
        <w:tc>
          <w:tcPr>
            <w:tcW w:w="2268" w:type="dxa"/>
            <w:shd w:val="pct15" w:color="auto" w:fill="auto"/>
            <w:vAlign w:val="center"/>
          </w:tcPr>
          <w:p w:rsidR="002474BD" w:rsidRPr="00CE268B" w:rsidRDefault="002474BD" w:rsidP="002474B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</w:t>
            </w:r>
            <w:r w:rsidRPr="00CE268B">
              <w:rPr>
                <w:rFonts w:cstheme="minorHAnsi"/>
                <w:b/>
              </w:rPr>
              <w:t>ednostka</w:t>
            </w:r>
          </w:p>
        </w:tc>
        <w:tc>
          <w:tcPr>
            <w:tcW w:w="3402" w:type="dxa"/>
            <w:shd w:val="pct15" w:color="auto" w:fill="auto"/>
            <w:vAlign w:val="center"/>
          </w:tcPr>
          <w:p w:rsidR="002474BD" w:rsidRPr="00CE268B" w:rsidRDefault="002474BD" w:rsidP="002474BD">
            <w:pPr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  <w:b/>
                <w:bCs/>
                <w:iCs/>
                <w:color w:val="000000"/>
              </w:rPr>
              <w:t xml:space="preserve">Maksymalna </w:t>
            </w:r>
            <w:r w:rsidRPr="00CE268B">
              <w:rPr>
                <w:rFonts w:eastAsia="Calibri" w:cstheme="minorHAnsi"/>
                <w:b/>
                <w:bCs/>
                <w:iCs/>
                <w:color w:val="000000"/>
              </w:rPr>
              <w:t>dopuszczalna stawka godzinowa</w:t>
            </w:r>
          </w:p>
        </w:tc>
      </w:tr>
      <w:tr w:rsidR="004E4D0A" w:rsidRPr="004D77C0" w:rsidTr="00542A7B">
        <w:trPr>
          <w:trHeight w:val="563"/>
        </w:trPr>
        <w:tc>
          <w:tcPr>
            <w:tcW w:w="3510" w:type="dxa"/>
          </w:tcPr>
          <w:p w:rsidR="00542A7B" w:rsidRDefault="00542A7B" w:rsidP="00117C01">
            <w:pPr>
              <w:rPr>
                <w:rFonts w:cstheme="minorHAnsi"/>
              </w:rPr>
            </w:pPr>
          </w:p>
          <w:p w:rsidR="00542A7B" w:rsidRDefault="00542A7B" w:rsidP="00117C01">
            <w:pPr>
              <w:rPr>
                <w:rFonts w:cstheme="minorHAnsi"/>
              </w:rPr>
            </w:pPr>
          </w:p>
          <w:p w:rsidR="004E4D0A" w:rsidRPr="004E4D0A" w:rsidRDefault="004E4D0A" w:rsidP="00117C01">
            <w:pPr>
              <w:rPr>
                <w:rFonts w:cstheme="minorHAnsi"/>
                <w:highlight w:val="yellow"/>
              </w:rPr>
            </w:pPr>
            <w:r w:rsidRPr="00664611">
              <w:rPr>
                <w:rFonts w:cstheme="minorHAnsi"/>
              </w:rPr>
              <w:t xml:space="preserve">Sala na </w:t>
            </w:r>
            <w:r w:rsidR="00117C01">
              <w:rPr>
                <w:rFonts w:cstheme="minorHAnsi"/>
              </w:rPr>
              <w:t>poradnictwo</w:t>
            </w:r>
            <w:r w:rsidRPr="00664611">
              <w:rPr>
                <w:rFonts w:cstheme="minorHAnsi"/>
              </w:rPr>
              <w:t>/terapie</w:t>
            </w:r>
            <w:r w:rsidR="00616003">
              <w:rPr>
                <w:rFonts w:cstheme="minorHAnsi"/>
              </w:rPr>
              <w:t>/</w:t>
            </w:r>
            <w:proofErr w:type="spellStart"/>
            <w:r w:rsidR="00EC6C5F">
              <w:rPr>
                <w:rFonts w:cstheme="minorHAnsi"/>
              </w:rPr>
              <w:t>itp</w:t>
            </w:r>
            <w:proofErr w:type="spellEnd"/>
            <w:r w:rsidR="00EC6C5F">
              <w:rPr>
                <w:rFonts w:cstheme="minorHAnsi"/>
              </w:rPr>
              <w:t>..</w:t>
            </w:r>
            <w:r w:rsidR="00B6413B">
              <w:rPr>
                <w:rFonts w:cstheme="minorHAnsi"/>
              </w:rPr>
              <w:t>..</w:t>
            </w:r>
          </w:p>
        </w:tc>
        <w:tc>
          <w:tcPr>
            <w:tcW w:w="2268" w:type="dxa"/>
          </w:tcPr>
          <w:p w:rsidR="00542A7B" w:rsidRDefault="00542A7B" w:rsidP="00542A7B">
            <w:pPr>
              <w:spacing w:line="48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4E4D0A" w:rsidRPr="004E4D0A" w:rsidRDefault="0094479A" w:rsidP="00542A7B">
            <w:pPr>
              <w:spacing w:line="480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dzień 8(h)</w:t>
            </w:r>
          </w:p>
        </w:tc>
        <w:tc>
          <w:tcPr>
            <w:tcW w:w="3402" w:type="dxa"/>
          </w:tcPr>
          <w:p w:rsidR="00EC6C5F" w:rsidRDefault="00EC6C5F" w:rsidP="00542A7B">
            <w:pPr>
              <w:rPr>
                <w:rFonts w:cstheme="minorHAnsi"/>
              </w:rPr>
            </w:pPr>
          </w:p>
          <w:p w:rsidR="00542A7B" w:rsidRDefault="00542A7B" w:rsidP="00664611">
            <w:pPr>
              <w:jc w:val="right"/>
              <w:rPr>
                <w:rFonts w:cstheme="minorHAnsi"/>
              </w:rPr>
            </w:pPr>
          </w:p>
          <w:p w:rsidR="004E4D0A" w:rsidRPr="001150D9" w:rsidRDefault="00EC6C5F" w:rsidP="00664611">
            <w:pPr>
              <w:jc w:val="right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240,00 </w:t>
            </w:r>
            <w:r w:rsidR="004E4D0A" w:rsidRPr="00664611">
              <w:rPr>
                <w:rFonts w:cstheme="minorHAnsi"/>
              </w:rPr>
              <w:t xml:space="preserve">zł </w:t>
            </w:r>
            <w:r w:rsidR="004E4D0A" w:rsidRPr="001150D9">
              <w:rPr>
                <w:rFonts w:cstheme="minorHAnsi"/>
                <w:highlight w:val="yellow"/>
              </w:rPr>
              <w:br/>
              <w:t xml:space="preserve"> </w:t>
            </w:r>
          </w:p>
        </w:tc>
      </w:tr>
    </w:tbl>
    <w:p w:rsidR="007070AC" w:rsidRPr="0032086F" w:rsidRDefault="0032086F" w:rsidP="0032086F">
      <w:pPr>
        <w:spacing w:line="240" w:lineRule="auto"/>
        <w:jc w:val="both"/>
        <w:rPr>
          <w:rFonts w:eastAsia="Calibri"/>
          <w:lang w:eastAsia="en-US"/>
        </w:rPr>
      </w:pPr>
      <w:r w:rsidRPr="0032086F">
        <w:rPr>
          <w:rFonts w:eastAsia="Calibri" w:cs="Times New Roman"/>
          <w:color w:val="000000" w:themeColor="text1"/>
          <w:sz w:val="20"/>
          <w:szCs w:val="20"/>
          <w:lang w:eastAsia="en-US"/>
        </w:rPr>
        <w:t>S</w:t>
      </w:r>
      <w:r w:rsidR="006D5236" w:rsidRPr="0032086F">
        <w:rPr>
          <w:rFonts w:eastAsia="Calibri" w:cs="Times New Roman"/>
          <w:color w:val="000000" w:themeColor="text1"/>
          <w:sz w:val="20"/>
          <w:szCs w:val="20"/>
          <w:lang w:eastAsia="en-US"/>
        </w:rPr>
        <w:t xml:space="preserve">ale muszą być dostosowane do potrzeb osób z niepełnosprawnością. </w:t>
      </w:r>
    </w:p>
    <w:p w:rsidR="00A32024" w:rsidRDefault="00A32024" w:rsidP="00EC58D3">
      <w:pPr>
        <w:spacing w:line="240" w:lineRule="auto"/>
        <w:jc w:val="both"/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</w:pPr>
    </w:p>
    <w:p w:rsidR="00B90FBD" w:rsidRDefault="00B90FBD" w:rsidP="00EC58D3">
      <w:pPr>
        <w:spacing w:line="240" w:lineRule="auto"/>
        <w:jc w:val="both"/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</w:pPr>
    </w:p>
    <w:p w:rsidR="002474BD" w:rsidRPr="00EC58D3" w:rsidRDefault="00EC58D3" w:rsidP="00EC58D3">
      <w:pPr>
        <w:spacing w:line="24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lastRenderedPageBreak/>
        <w:t xml:space="preserve">Tabela </w:t>
      </w:r>
      <w:r w:rsidR="007D7058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7</w:t>
      </w:r>
      <w:r w:rsidRPr="002474BD">
        <w:rPr>
          <w:rFonts w:eastAsia="Calibri" w:cs="Times New Roman"/>
          <w:b/>
          <w:color w:val="000000" w:themeColor="text1"/>
          <w:sz w:val="24"/>
          <w:szCs w:val="24"/>
          <w:lang w:eastAsia="en-US"/>
        </w:rPr>
        <w:t>.</w:t>
      </w:r>
    </w:p>
    <w:tbl>
      <w:tblPr>
        <w:tblStyle w:val="Tabela-Siatka"/>
        <w:tblW w:w="0" w:type="auto"/>
        <w:tblLayout w:type="fixed"/>
        <w:tblLook w:val="04A0"/>
      </w:tblPr>
      <w:tblGrid>
        <w:gridCol w:w="3510"/>
        <w:gridCol w:w="2268"/>
        <w:gridCol w:w="3402"/>
      </w:tblGrid>
      <w:tr w:rsidR="002474BD" w:rsidRPr="005E6CAE" w:rsidTr="00F40FDC"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:rsidR="002474BD" w:rsidRPr="00F40FDC" w:rsidRDefault="002474BD" w:rsidP="00F40FDC">
            <w:pPr>
              <w:jc w:val="center"/>
              <w:rPr>
                <w:rFonts w:cstheme="minorHAnsi"/>
                <w:b/>
              </w:rPr>
            </w:pPr>
            <w:r w:rsidRPr="00F40FDC">
              <w:rPr>
                <w:rFonts w:cstheme="minorHAnsi"/>
                <w:b/>
              </w:rPr>
              <w:t>CATERING, NOCLEG, ZWROT KOSZTÓW DOJAZDU</w:t>
            </w:r>
          </w:p>
          <w:p w:rsidR="002474BD" w:rsidRPr="005E6CAE" w:rsidRDefault="002474BD" w:rsidP="00F40F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474BD" w:rsidRPr="005E6CAE" w:rsidTr="00291D65">
        <w:tc>
          <w:tcPr>
            <w:tcW w:w="3510" w:type="dxa"/>
            <w:shd w:val="clear" w:color="auto" w:fill="D9D9D9" w:themeFill="background1" w:themeFillShade="D9"/>
          </w:tcPr>
          <w:p w:rsidR="002474BD" w:rsidRPr="005E6CAE" w:rsidRDefault="00291D65" w:rsidP="002474BD">
            <w:pPr>
              <w:spacing w:line="480" w:lineRule="auto"/>
              <w:jc w:val="center"/>
              <w:rPr>
                <w:rFonts w:cstheme="minorHAnsi"/>
                <w:u w:val="single"/>
              </w:rPr>
            </w:pPr>
            <w:r>
              <w:rPr>
                <w:rFonts w:cstheme="minorHAnsi"/>
                <w:b/>
              </w:rPr>
              <w:t>R</w:t>
            </w:r>
            <w:r w:rsidR="002474BD" w:rsidRPr="00E02120">
              <w:rPr>
                <w:rFonts w:cstheme="minorHAnsi"/>
                <w:b/>
              </w:rPr>
              <w:t>odzaj wydatku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474BD" w:rsidRPr="005E6CAE" w:rsidRDefault="002474BD" w:rsidP="002474B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jednostka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2474BD" w:rsidRPr="005E6CAE" w:rsidRDefault="002474BD" w:rsidP="002474BD">
            <w:pPr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  <w:bCs/>
                <w:iCs/>
                <w:color w:val="000000"/>
              </w:rPr>
              <w:t>Maksymalna</w:t>
            </w:r>
            <w:r>
              <w:rPr>
                <w:rFonts w:cstheme="minorHAnsi"/>
                <w:b/>
              </w:rPr>
              <w:t xml:space="preserve"> dopuszczalna</w:t>
            </w:r>
            <w:r w:rsidRPr="005E6CAE">
              <w:rPr>
                <w:rFonts w:cstheme="minorHAnsi"/>
                <w:b/>
              </w:rPr>
              <w:t xml:space="preserve"> stawka na osobę</w:t>
            </w:r>
          </w:p>
        </w:tc>
      </w:tr>
      <w:tr w:rsidR="004B2439" w:rsidRPr="005E6CAE" w:rsidTr="002474BD">
        <w:trPr>
          <w:trHeight w:val="737"/>
        </w:trPr>
        <w:tc>
          <w:tcPr>
            <w:tcW w:w="3510" w:type="dxa"/>
            <w:vAlign w:val="center"/>
          </w:tcPr>
          <w:p w:rsidR="004B2439" w:rsidRDefault="004B2439" w:rsidP="00550E92">
            <w:pPr>
              <w:rPr>
                <w:rFonts w:cstheme="minorHAnsi"/>
              </w:rPr>
            </w:pPr>
            <w:r w:rsidRPr="00550E92">
              <w:rPr>
                <w:rFonts w:cstheme="minorHAnsi"/>
              </w:rPr>
              <w:t>Catering - przerwa kawowa</w:t>
            </w:r>
          </w:p>
        </w:tc>
        <w:tc>
          <w:tcPr>
            <w:tcW w:w="2268" w:type="dxa"/>
            <w:vAlign w:val="center"/>
          </w:tcPr>
          <w:p w:rsidR="004B2439" w:rsidRDefault="004B2439" w:rsidP="002474BD">
            <w:pPr>
              <w:spacing w:line="48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zestaw</w:t>
            </w:r>
          </w:p>
        </w:tc>
        <w:tc>
          <w:tcPr>
            <w:tcW w:w="3402" w:type="dxa"/>
            <w:vAlign w:val="center"/>
          </w:tcPr>
          <w:p w:rsidR="004B2439" w:rsidRDefault="004B2439" w:rsidP="00EC58D3">
            <w:pPr>
              <w:spacing w:line="480" w:lineRule="auto"/>
              <w:jc w:val="right"/>
              <w:rPr>
                <w:rFonts w:cstheme="minorHAnsi"/>
              </w:rPr>
            </w:pPr>
          </w:p>
          <w:p w:rsidR="004B2439" w:rsidRDefault="002A0116" w:rsidP="00EC58D3">
            <w:pPr>
              <w:spacing w:line="48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16,00 </w:t>
            </w:r>
            <w:r w:rsidR="004B2439" w:rsidRPr="009B2E08">
              <w:rPr>
                <w:rFonts w:cstheme="minorHAnsi"/>
              </w:rPr>
              <w:t>zł</w:t>
            </w:r>
          </w:p>
        </w:tc>
      </w:tr>
      <w:tr w:rsidR="002474BD" w:rsidRPr="005E6CAE" w:rsidTr="002474BD">
        <w:trPr>
          <w:trHeight w:val="814"/>
        </w:trPr>
        <w:tc>
          <w:tcPr>
            <w:tcW w:w="3510" w:type="dxa"/>
            <w:vAlign w:val="center"/>
          </w:tcPr>
          <w:p w:rsidR="002474BD" w:rsidRPr="00550E92" w:rsidRDefault="002474BD" w:rsidP="00550E92">
            <w:pPr>
              <w:spacing w:line="276" w:lineRule="auto"/>
              <w:rPr>
                <w:rFonts w:cstheme="minorHAnsi"/>
              </w:rPr>
            </w:pPr>
            <w:r w:rsidRPr="00550E92">
              <w:rPr>
                <w:rFonts w:cstheme="minorHAnsi"/>
              </w:rPr>
              <w:t xml:space="preserve">Catering </w:t>
            </w:r>
            <w:r w:rsidR="002158B0" w:rsidRPr="00550E92">
              <w:rPr>
                <w:rFonts w:cstheme="minorHAnsi"/>
              </w:rPr>
              <w:t>–</w:t>
            </w:r>
            <w:r w:rsidRPr="00550E92">
              <w:rPr>
                <w:rFonts w:cstheme="minorHAnsi"/>
              </w:rPr>
              <w:t xml:space="preserve"> </w:t>
            </w:r>
            <w:r w:rsidR="002158B0" w:rsidRPr="00550E92">
              <w:rPr>
                <w:rFonts w:cstheme="minorHAnsi"/>
              </w:rPr>
              <w:t>lunch/</w:t>
            </w:r>
            <w:r w:rsidRPr="00550E92">
              <w:rPr>
                <w:rFonts w:cstheme="minorHAnsi"/>
              </w:rPr>
              <w:t>obiad</w:t>
            </w:r>
          </w:p>
          <w:p w:rsidR="002474BD" w:rsidRPr="00550E92" w:rsidRDefault="002474BD" w:rsidP="00550E92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:rsidR="002474BD" w:rsidRPr="004D77C0" w:rsidRDefault="002474BD" w:rsidP="002474BD">
            <w:pPr>
              <w:spacing w:line="48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zestaw</w:t>
            </w:r>
          </w:p>
        </w:tc>
        <w:tc>
          <w:tcPr>
            <w:tcW w:w="3402" w:type="dxa"/>
            <w:vAlign w:val="center"/>
          </w:tcPr>
          <w:p w:rsidR="002474BD" w:rsidRPr="004D77C0" w:rsidRDefault="002A0116" w:rsidP="005C2E1B">
            <w:pPr>
              <w:spacing w:line="480" w:lineRule="auto"/>
              <w:jc w:val="right"/>
              <w:rPr>
                <w:rFonts w:cstheme="minorHAnsi"/>
              </w:rPr>
            </w:pPr>
            <w:r>
              <w:rPr>
                <w:rFonts w:cs="Arial"/>
              </w:rPr>
              <w:t xml:space="preserve">24,00 </w:t>
            </w:r>
            <w:r w:rsidR="002474BD" w:rsidRPr="009B2E08">
              <w:rPr>
                <w:rFonts w:cs="Arial"/>
              </w:rPr>
              <w:t>zł</w:t>
            </w:r>
          </w:p>
        </w:tc>
      </w:tr>
      <w:tr w:rsidR="002474BD" w:rsidRPr="005E6CAE" w:rsidTr="002474BD">
        <w:trPr>
          <w:trHeight w:val="805"/>
        </w:trPr>
        <w:tc>
          <w:tcPr>
            <w:tcW w:w="3510" w:type="dxa"/>
            <w:vAlign w:val="center"/>
          </w:tcPr>
          <w:p w:rsidR="00A9140D" w:rsidRPr="00550E92" w:rsidRDefault="002474BD" w:rsidP="00377A97">
            <w:pPr>
              <w:pStyle w:val="Style1"/>
              <w:adjustRightInd/>
              <w:rPr>
                <w:rFonts w:asciiTheme="minorHAnsi" w:hAnsiTheme="minorHAnsi" w:cs="Arial"/>
              </w:rPr>
            </w:pPr>
            <w:r w:rsidRPr="002670F0">
              <w:rPr>
                <w:rFonts w:ascii="Calibri" w:hAnsi="Calibri" w:cstheme="minorHAnsi"/>
                <w:sz w:val="22"/>
                <w:szCs w:val="22"/>
              </w:rPr>
              <w:t>Nocleg w kraju</w:t>
            </w:r>
            <w:r w:rsidR="00377A97" w:rsidRPr="00B04F45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  <w:p w:rsidR="002474BD" w:rsidRPr="00550E92" w:rsidRDefault="002474BD" w:rsidP="00550E92">
            <w:pPr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:rsidR="002474BD" w:rsidRDefault="000F14BC" w:rsidP="002474BD">
            <w:pPr>
              <w:spacing w:line="48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pokój 2-osobowy</w:t>
            </w:r>
          </w:p>
        </w:tc>
        <w:tc>
          <w:tcPr>
            <w:tcW w:w="3402" w:type="dxa"/>
            <w:vAlign w:val="center"/>
          </w:tcPr>
          <w:p w:rsidR="00EC58D3" w:rsidRDefault="002A0116" w:rsidP="00EC58D3">
            <w:pPr>
              <w:pStyle w:val="Style1"/>
              <w:adjustRightInd/>
              <w:jc w:val="right"/>
              <w:rPr>
                <w:rFonts w:cs="Arial"/>
              </w:rPr>
            </w:pPr>
            <w:ins w:id="9" w:author=" " w:date="2016-03-01T14:16:00Z">
              <w:r>
                <w:rPr>
                  <w:rFonts w:cs="Arial"/>
                </w:rPr>
                <w:t xml:space="preserve"> </w:t>
              </w:r>
            </w:ins>
            <w:r>
              <w:rPr>
                <w:rFonts w:cs="Arial"/>
              </w:rPr>
              <w:t xml:space="preserve">180,00 </w:t>
            </w:r>
            <w:r w:rsidR="002474BD" w:rsidRPr="009B2E08">
              <w:rPr>
                <w:rFonts w:cs="Arial"/>
              </w:rPr>
              <w:t>zł</w:t>
            </w:r>
          </w:p>
          <w:p w:rsidR="002474BD" w:rsidRDefault="002474BD" w:rsidP="00EC58D3">
            <w:pPr>
              <w:pStyle w:val="Style1"/>
              <w:adjustRightInd/>
              <w:jc w:val="right"/>
              <w:rPr>
                <w:rFonts w:cstheme="minorHAnsi"/>
              </w:rPr>
            </w:pPr>
            <w:r w:rsidRPr="009B2E08">
              <w:rPr>
                <w:rFonts w:cs="Arial"/>
              </w:rPr>
              <w:t xml:space="preserve"> </w:t>
            </w:r>
          </w:p>
        </w:tc>
      </w:tr>
      <w:tr w:rsidR="002474BD" w:rsidRPr="005E6CAE" w:rsidTr="002474BD">
        <w:trPr>
          <w:trHeight w:val="939"/>
        </w:trPr>
        <w:tc>
          <w:tcPr>
            <w:tcW w:w="3510" w:type="dxa"/>
            <w:vAlign w:val="center"/>
          </w:tcPr>
          <w:p w:rsidR="002474BD" w:rsidRPr="00550E92" w:rsidRDefault="002474BD" w:rsidP="00550E92">
            <w:pPr>
              <w:rPr>
                <w:rFonts w:cstheme="minorHAnsi"/>
              </w:rPr>
            </w:pPr>
            <w:r w:rsidRPr="00550E92">
              <w:rPr>
                <w:rFonts w:cstheme="minorHAnsi"/>
              </w:rPr>
              <w:t>Zwrot kosztów dojazdu</w:t>
            </w:r>
          </w:p>
        </w:tc>
        <w:tc>
          <w:tcPr>
            <w:tcW w:w="2268" w:type="dxa"/>
            <w:vAlign w:val="center"/>
          </w:tcPr>
          <w:p w:rsidR="002474BD" w:rsidRDefault="002474BD" w:rsidP="002474BD">
            <w:pPr>
              <w:spacing w:line="48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ilość przejazdów</w:t>
            </w:r>
          </w:p>
        </w:tc>
        <w:tc>
          <w:tcPr>
            <w:tcW w:w="3402" w:type="dxa"/>
            <w:vAlign w:val="center"/>
          </w:tcPr>
          <w:p w:rsidR="002474BD" w:rsidRPr="00776B35" w:rsidRDefault="00776B35" w:rsidP="00D810FE">
            <w:pPr>
              <w:jc w:val="center"/>
              <w:rPr>
                <w:rFonts w:cstheme="minorHAnsi"/>
              </w:rPr>
            </w:pPr>
            <w:r w:rsidRPr="00776B35">
              <w:rPr>
                <w:rFonts w:eastAsia="Times New Roman" w:cs="Arial"/>
              </w:rPr>
              <w:t xml:space="preserve">Równowartość kosztu najtańszego środka transportu publicznego </w:t>
            </w:r>
            <w:r w:rsidRPr="00776B35">
              <w:rPr>
                <w:rFonts w:eastAsia="Times New Roman" w:cs="Arial"/>
              </w:rPr>
              <w:br/>
              <w:t>na danej trasie</w:t>
            </w:r>
            <w:r w:rsidRPr="00776B35">
              <w:rPr>
                <w:rFonts w:cstheme="minorHAnsi"/>
              </w:rPr>
              <w:t xml:space="preserve"> </w:t>
            </w:r>
            <w:r w:rsidR="002474BD" w:rsidRPr="00776B35">
              <w:rPr>
                <w:rFonts w:cstheme="minorHAnsi"/>
              </w:rPr>
              <w:t>(</w:t>
            </w:r>
            <w:r w:rsidR="00D810FE">
              <w:t>c</w:t>
            </w:r>
            <w:r w:rsidR="002474BD" w:rsidRPr="00776B35">
              <w:t>ena uzależniona od cenników operatorów komunikacji publicznej</w:t>
            </w:r>
            <w:r w:rsidR="002474BD" w:rsidRPr="00776B35">
              <w:rPr>
                <w:rFonts w:cstheme="minorHAnsi"/>
              </w:rPr>
              <w:t>)</w:t>
            </w:r>
          </w:p>
        </w:tc>
      </w:tr>
    </w:tbl>
    <w:p w:rsidR="00B057D8" w:rsidRDefault="00B057D8" w:rsidP="00531B44">
      <w:pPr>
        <w:pStyle w:val="Zwykytekst"/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2474BD" w:rsidRPr="00531B44" w:rsidRDefault="008206AE" w:rsidP="00531B44">
      <w:pPr>
        <w:pStyle w:val="Zwykytekst"/>
        <w:spacing w:after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Catering – </w:t>
      </w:r>
      <w:r w:rsidR="000E4485" w:rsidRPr="000E4485">
        <w:rPr>
          <w:rFonts w:asciiTheme="minorHAnsi" w:hAnsiTheme="minorHAnsi" w:cstheme="minorHAnsi"/>
          <w:sz w:val="20"/>
          <w:szCs w:val="20"/>
        </w:rPr>
        <w:t>przerwa kawowa</w:t>
      </w:r>
      <w:r w:rsidR="0074733F">
        <w:rPr>
          <w:rFonts w:asciiTheme="minorHAnsi" w:hAnsiTheme="minorHAnsi" w:cstheme="minorHAnsi"/>
          <w:sz w:val="20"/>
          <w:szCs w:val="20"/>
        </w:rPr>
        <w:t xml:space="preserve"> – </w:t>
      </w:r>
      <w:r w:rsidR="000E4485" w:rsidRPr="009E4594">
        <w:rPr>
          <w:rFonts w:asciiTheme="minorHAnsi" w:hAnsiTheme="minorHAnsi"/>
          <w:sz w:val="20"/>
          <w:szCs w:val="20"/>
        </w:rPr>
        <w:t>w</w:t>
      </w:r>
      <w:r w:rsidR="002474BD" w:rsidRPr="009E4594">
        <w:rPr>
          <w:rFonts w:asciiTheme="minorHAnsi" w:hAnsiTheme="minorHAnsi"/>
          <w:sz w:val="20"/>
          <w:szCs w:val="20"/>
        </w:rPr>
        <w:t>ydatek nie powinien być kwalifikowany, jeżeli forma wsparcia w ramach której ma być świadczona przerwa kawowa dla tej samej grupy osób w danym dniu trwa krócej niż 4 godziny lekcyjne. Zakres: standardowa przerwa kawowa (kawa, herbata, woda, ciastka, soki, kanapki).</w:t>
      </w:r>
      <w:r w:rsidR="00531B44" w:rsidRPr="009E4594">
        <w:rPr>
          <w:rFonts w:asciiTheme="minorHAnsi" w:hAnsiTheme="minorHAnsi"/>
          <w:sz w:val="20"/>
          <w:szCs w:val="20"/>
        </w:rPr>
        <w:t xml:space="preserve"> </w:t>
      </w:r>
      <w:r w:rsidR="002474BD" w:rsidRPr="009E4594">
        <w:rPr>
          <w:rFonts w:asciiTheme="minorHAnsi" w:hAnsiTheme="minorHAnsi"/>
          <w:sz w:val="20"/>
          <w:szCs w:val="20"/>
        </w:rPr>
        <w:t>Cena rynkowa powinna być uzależniona od rodzaju oferowanej usługi i jest niższa, jeśli finansowany jest mniejszy zakres usługi (np. kawa, herbata, woda, mleko, cukier cytryna bez drobnych lub słodkich przekąsek).</w:t>
      </w:r>
    </w:p>
    <w:p w:rsidR="002474BD" w:rsidRPr="009E4594" w:rsidRDefault="00BB7484" w:rsidP="0083533F">
      <w:pPr>
        <w:spacing w:line="240" w:lineRule="auto"/>
        <w:jc w:val="both"/>
        <w:rPr>
          <w:rFonts w:cstheme="minorHAnsi"/>
          <w:sz w:val="20"/>
          <w:szCs w:val="20"/>
        </w:rPr>
      </w:pPr>
      <w:r w:rsidRPr="009E4594">
        <w:rPr>
          <w:rFonts w:cstheme="minorHAnsi"/>
          <w:sz w:val="20"/>
          <w:szCs w:val="20"/>
        </w:rPr>
        <w:t>Catering – lunch/obiad</w:t>
      </w:r>
      <w:r w:rsidR="0074733F" w:rsidRPr="009E4594">
        <w:rPr>
          <w:rFonts w:cstheme="minorHAnsi"/>
          <w:sz w:val="20"/>
          <w:szCs w:val="20"/>
        </w:rPr>
        <w:t xml:space="preserve"> – m</w:t>
      </w:r>
      <w:r w:rsidR="002474BD" w:rsidRPr="009E4594">
        <w:rPr>
          <w:rFonts w:cstheme="minorHAnsi"/>
          <w:sz w:val="20"/>
          <w:szCs w:val="20"/>
        </w:rPr>
        <w:t>ożliwość kwalifikowania wydatku powinna zostać ograniczona do projektów, w których wsparcie dla tej samej grupy osób w danym dniu trwa nie krócej niż  6  godzin lekcyjnych. Za</w:t>
      </w:r>
      <w:r w:rsidR="0074733F" w:rsidRPr="009E4594">
        <w:rPr>
          <w:rFonts w:cstheme="minorHAnsi"/>
          <w:sz w:val="20"/>
          <w:szCs w:val="20"/>
        </w:rPr>
        <w:t xml:space="preserve">kres: obejmuje dwa dania (zupa </w:t>
      </w:r>
      <w:r w:rsidR="002474BD" w:rsidRPr="009E4594">
        <w:rPr>
          <w:rFonts w:cstheme="minorHAnsi"/>
          <w:sz w:val="20"/>
          <w:szCs w:val="20"/>
        </w:rPr>
        <w:t>i drugie danie), przy czym istnieje możliwość szerszego zakresu usługi, o ile mieści się w określonej cenie rynkowej.</w:t>
      </w:r>
      <w:r w:rsidR="009E4594" w:rsidRPr="009E4594">
        <w:rPr>
          <w:rFonts w:cstheme="minorHAnsi"/>
          <w:sz w:val="20"/>
          <w:szCs w:val="20"/>
        </w:rPr>
        <w:t xml:space="preserve"> </w:t>
      </w:r>
      <w:r w:rsidR="005C2E1B">
        <w:rPr>
          <w:rFonts w:cstheme="minorHAnsi"/>
          <w:sz w:val="20"/>
          <w:szCs w:val="20"/>
        </w:rPr>
        <w:t>Cena zestawu może ulec podwyższeniu w przypadku konieczności zakupu napoju (np. kompot, jeśli nie jest składową zestawu obiadowego</w:t>
      </w:r>
      <w:r w:rsidR="00EB0111">
        <w:rPr>
          <w:rFonts w:cstheme="minorHAnsi"/>
          <w:sz w:val="20"/>
          <w:szCs w:val="20"/>
        </w:rPr>
        <w:t>)</w:t>
      </w:r>
      <w:r w:rsidR="005C2E1B">
        <w:rPr>
          <w:rFonts w:cstheme="minorHAnsi"/>
          <w:sz w:val="20"/>
          <w:szCs w:val="20"/>
        </w:rPr>
        <w:t xml:space="preserve">. </w:t>
      </w:r>
      <w:r w:rsidR="002474BD" w:rsidRPr="009E4594">
        <w:rPr>
          <w:rFonts w:cstheme="minorHAnsi"/>
          <w:sz w:val="20"/>
          <w:szCs w:val="20"/>
        </w:rPr>
        <w:t>Cena rynkowa powinna być uzależniona od rodzaju oferowanej usługi i jest niższa, jeśli finansowany jest mniejszy zakres usługi (np. obiad składający się tylko z drugiego dania).</w:t>
      </w:r>
    </w:p>
    <w:p w:rsidR="00C7596A" w:rsidRDefault="005132C2" w:rsidP="002474BD">
      <w:pPr>
        <w:spacing w:line="240" w:lineRule="auto"/>
        <w:jc w:val="both"/>
        <w:rPr>
          <w:rFonts w:cstheme="minorHAnsi"/>
          <w:sz w:val="20"/>
          <w:szCs w:val="20"/>
        </w:rPr>
      </w:pPr>
      <w:r w:rsidRPr="00603607">
        <w:rPr>
          <w:sz w:val="20"/>
          <w:szCs w:val="20"/>
        </w:rPr>
        <w:t>Nocleg w kraju –</w:t>
      </w:r>
      <w:r w:rsidR="005B0F2B" w:rsidRPr="00603607">
        <w:rPr>
          <w:sz w:val="20"/>
          <w:szCs w:val="20"/>
        </w:rPr>
        <w:t xml:space="preserve"> </w:t>
      </w:r>
      <w:r w:rsidR="007C1A74" w:rsidRPr="00603607">
        <w:rPr>
          <w:rFonts w:cstheme="minorHAnsi"/>
          <w:sz w:val="20"/>
          <w:szCs w:val="20"/>
        </w:rPr>
        <w:t xml:space="preserve">obejmuje nocleg w miejscu noclegowym o standardzie maksymalnie hotelu 3* wraz ze śniadaniem, przy czym istnieje możliwość szerszego zakresu usługi, o ile mieści się w określonej cenie rynkowej </w:t>
      </w:r>
      <w:r w:rsidR="00E5182B" w:rsidRPr="00603607">
        <w:rPr>
          <w:rFonts w:cstheme="minorHAnsi"/>
          <w:sz w:val="20"/>
          <w:szCs w:val="20"/>
        </w:rPr>
        <w:t xml:space="preserve">              </w:t>
      </w:r>
      <w:r w:rsidR="007C1A74" w:rsidRPr="00603607">
        <w:rPr>
          <w:rFonts w:cstheme="minorHAnsi"/>
          <w:sz w:val="20"/>
          <w:szCs w:val="20"/>
        </w:rPr>
        <w:t xml:space="preserve">i jest to uzasadnione celami projektu. </w:t>
      </w:r>
      <w:r w:rsidR="001D6052" w:rsidRPr="00603607">
        <w:rPr>
          <w:rFonts w:cstheme="minorHAnsi"/>
          <w:sz w:val="20"/>
          <w:szCs w:val="20"/>
        </w:rPr>
        <w:t xml:space="preserve">Obejmuje nocleg, co do zasady w pokojach 2-osobowych (nocleg w pokojach 1-osobowych jest kwalifikowalny tylko w uzasadnionych przypadkach). </w:t>
      </w:r>
      <w:r w:rsidR="002474BD" w:rsidRPr="00603607">
        <w:rPr>
          <w:rFonts w:cstheme="minorHAnsi"/>
          <w:sz w:val="20"/>
          <w:szCs w:val="20"/>
        </w:rPr>
        <w:t xml:space="preserve">Usługa powinna być zamawiana co do zasady w przypadku </w:t>
      </w:r>
      <w:r w:rsidRPr="00603607">
        <w:rPr>
          <w:rFonts w:eastAsia="Calibri" w:cs="Times New Roman"/>
          <w:sz w:val="20"/>
          <w:szCs w:val="20"/>
        </w:rPr>
        <w:t xml:space="preserve">szkoleń, warsztatów oraz innych form wsparcia trwających co najmniej </w:t>
      </w:r>
      <w:r w:rsidR="002474BD" w:rsidRPr="00603607">
        <w:rPr>
          <w:rFonts w:cstheme="minorHAnsi"/>
          <w:sz w:val="20"/>
          <w:szCs w:val="20"/>
        </w:rPr>
        <w:t>dw</w:t>
      </w:r>
      <w:r w:rsidRPr="00603607">
        <w:rPr>
          <w:rFonts w:cstheme="minorHAnsi"/>
          <w:sz w:val="20"/>
          <w:szCs w:val="20"/>
        </w:rPr>
        <w:t>a dni</w:t>
      </w:r>
      <w:r w:rsidR="00635F25" w:rsidRPr="00603607">
        <w:rPr>
          <w:rFonts w:cstheme="minorHAnsi"/>
          <w:sz w:val="20"/>
          <w:szCs w:val="20"/>
        </w:rPr>
        <w:t>.</w:t>
      </w:r>
      <w:r w:rsidR="002474BD" w:rsidRPr="00603607">
        <w:rPr>
          <w:rFonts w:cstheme="minorHAnsi"/>
          <w:sz w:val="20"/>
          <w:szCs w:val="20"/>
        </w:rPr>
        <w:t xml:space="preserve"> </w:t>
      </w:r>
      <w:r w:rsidR="00635F25" w:rsidRPr="00603607">
        <w:rPr>
          <w:rFonts w:cstheme="minorHAnsi"/>
          <w:sz w:val="20"/>
          <w:szCs w:val="20"/>
        </w:rPr>
        <w:t>J</w:t>
      </w:r>
      <w:r w:rsidR="002474BD" w:rsidRPr="00603607">
        <w:rPr>
          <w:rFonts w:cstheme="minorHAnsi"/>
          <w:sz w:val="20"/>
          <w:szCs w:val="20"/>
        </w:rPr>
        <w:t xml:space="preserve">ednocześnie możliwość zagwarantowania noclegu należy ograniczyć dla uczestników, którzy posiadają miejsce zamieszkania w miejscowości innej niż miejscowość, w której odbywa się </w:t>
      </w:r>
      <w:r w:rsidRPr="00603607">
        <w:rPr>
          <w:rFonts w:cstheme="minorHAnsi"/>
          <w:sz w:val="20"/>
          <w:szCs w:val="20"/>
        </w:rPr>
        <w:t>realizacja wsparcia</w:t>
      </w:r>
      <w:r w:rsidR="002474BD" w:rsidRPr="00603607">
        <w:rPr>
          <w:rFonts w:cstheme="minorHAnsi"/>
          <w:sz w:val="20"/>
          <w:szCs w:val="20"/>
        </w:rPr>
        <w:t>.</w:t>
      </w:r>
      <w:r w:rsidR="001D6052" w:rsidRPr="00603607">
        <w:rPr>
          <w:rFonts w:cstheme="minorHAnsi"/>
          <w:sz w:val="20"/>
          <w:szCs w:val="20"/>
        </w:rPr>
        <w:t xml:space="preserve"> </w:t>
      </w:r>
      <w:r w:rsidR="002474BD" w:rsidRPr="00603607">
        <w:rPr>
          <w:rFonts w:cstheme="minorHAnsi"/>
          <w:sz w:val="20"/>
          <w:szCs w:val="20"/>
        </w:rPr>
        <w:t xml:space="preserve">W przypadku </w:t>
      </w:r>
      <w:r w:rsidR="002474BD" w:rsidRPr="00603607">
        <w:rPr>
          <w:rFonts w:ascii="Calibri" w:eastAsia="Calibri" w:hAnsi="Calibri" w:cs="Times New Roman"/>
          <w:sz w:val="20"/>
          <w:szCs w:val="20"/>
        </w:rPr>
        <w:t>szkoleń, warsztatów, seminariów, konferencji</w:t>
      </w:r>
      <w:r w:rsidR="002474BD" w:rsidRPr="00603607">
        <w:rPr>
          <w:rFonts w:cstheme="minorHAnsi"/>
          <w:sz w:val="20"/>
          <w:szCs w:val="20"/>
        </w:rPr>
        <w:t xml:space="preserve"> jednodniowych istnieje możliwość</w:t>
      </w:r>
      <w:r w:rsidR="007C1A74" w:rsidRPr="00603607">
        <w:rPr>
          <w:rFonts w:cstheme="minorHAnsi"/>
          <w:sz w:val="20"/>
          <w:szCs w:val="20"/>
        </w:rPr>
        <w:t xml:space="preserve"> poniesienia </w:t>
      </w:r>
      <w:r w:rsidR="002474BD" w:rsidRPr="00603607">
        <w:rPr>
          <w:rFonts w:cstheme="minorHAnsi"/>
          <w:sz w:val="20"/>
          <w:szCs w:val="20"/>
        </w:rPr>
        <w:t xml:space="preserve">w projekcie ww. kosztu w sytuacji, gdy miejsce prowadzenia </w:t>
      </w:r>
      <w:r w:rsidR="002474BD" w:rsidRPr="00603607">
        <w:rPr>
          <w:rFonts w:ascii="Calibri" w:eastAsia="Calibri" w:hAnsi="Calibri" w:cs="Times New Roman"/>
          <w:sz w:val="20"/>
          <w:szCs w:val="20"/>
        </w:rPr>
        <w:t>szkolenia, warsztatów</w:t>
      </w:r>
      <w:r w:rsidR="006F7EED" w:rsidRPr="00603607">
        <w:rPr>
          <w:rFonts w:eastAsia="Calibri" w:cs="Times New Roman"/>
          <w:sz w:val="20"/>
          <w:szCs w:val="20"/>
        </w:rPr>
        <w:t xml:space="preserve"> oraz innych form wsparcia </w:t>
      </w:r>
      <w:r w:rsidR="002474BD" w:rsidRPr="00603607">
        <w:rPr>
          <w:rFonts w:cstheme="minorHAnsi"/>
          <w:sz w:val="20"/>
          <w:szCs w:val="20"/>
        </w:rPr>
        <w:t>jest znacznie oddalone od miejsca zamieszkania osoby w nim uczestniczącej.</w:t>
      </w:r>
      <w:r w:rsidR="00352887" w:rsidRPr="00603607">
        <w:rPr>
          <w:rFonts w:cstheme="minorHAnsi"/>
          <w:sz w:val="20"/>
          <w:szCs w:val="20"/>
        </w:rPr>
        <w:t xml:space="preserve"> </w:t>
      </w:r>
      <w:r w:rsidR="006F7EED" w:rsidRPr="00603607">
        <w:rPr>
          <w:sz w:val="20"/>
          <w:szCs w:val="20"/>
        </w:rPr>
        <w:t>Cena noclegu może zależeć również od dnia zameldowania, obowiązujących promocji itp.</w:t>
      </w:r>
    </w:p>
    <w:p w:rsidR="00B057D8" w:rsidRPr="00B057D8" w:rsidRDefault="00B057D8" w:rsidP="002474BD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66511C" w:rsidRPr="00C70138" w:rsidRDefault="002474BD" w:rsidP="00BA63B0">
      <w:pPr>
        <w:pStyle w:val="Zwykytekst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shd w:val="clear" w:color="auto" w:fill="D9D9D9" w:themeFill="background1" w:themeFillShade="D9"/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C70138">
        <w:rPr>
          <w:rFonts w:asciiTheme="minorHAnsi" w:hAnsiTheme="minorHAnsi"/>
          <w:b/>
          <w:sz w:val="28"/>
          <w:szCs w:val="28"/>
        </w:rPr>
        <w:lastRenderedPageBreak/>
        <w:t>PODSTAW</w:t>
      </w:r>
      <w:r w:rsidR="00413A6A">
        <w:rPr>
          <w:rFonts w:asciiTheme="minorHAnsi" w:hAnsiTheme="minorHAnsi"/>
          <w:b/>
          <w:sz w:val="28"/>
          <w:szCs w:val="28"/>
        </w:rPr>
        <w:t>Y</w:t>
      </w:r>
      <w:r w:rsidRPr="00C70138">
        <w:rPr>
          <w:rFonts w:asciiTheme="minorHAnsi" w:hAnsiTheme="minorHAnsi"/>
          <w:b/>
          <w:sz w:val="28"/>
          <w:szCs w:val="28"/>
        </w:rPr>
        <w:t xml:space="preserve"> PRAWN</w:t>
      </w:r>
      <w:r w:rsidR="00413A6A">
        <w:rPr>
          <w:rFonts w:asciiTheme="minorHAnsi" w:hAnsiTheme="minorHAnsi"/>
          <w:b/>
          <w:sz w:val="28"/>
          <w:szCs w:val="28"/>
        </w:rPr>
        <w:t>E I DOKUM</w:t>
      </w:r>
      <w:r w:rsidR="00965B8B">
        <w:rPr>
          <w:rFonts w:asciiTheme="minorHAnsi" w:hAnsiTheme="minorHAnsi"/>
          <w:b/>
          <w:sz w:val="28"/>
          <w:szCs w:val="28"/>
        </w:rPr>
        <w:t>EN</w:t>
      </w:r>
      <w:r w:rsidR="00413A6A">
        <w:rPr>
          <w:rFonts w:asciiTheme="minorHAnsi" w:hAnsiTheme="minorHAnsi"/>
          <w:b/>
          <w:sz w:val="28"/>
          <w:szCs w:val="28"/>
        </w:rPr>
        <w:t>TY PROGRAMOWE</w:t>
      </w:r>
    </w:p>
    <w:p w:rsidR="0066511C" w:rsidRPr="002D1EEB" w:rsidRDefault="0066511C" w:rsidP="0066511C">
      <w:pPr>
        <w:spacing w:after="0" w:line="240" w:lineRule="auto"/>
        <w:jc w:val="both"/>
        <w:rPr>
          <w:rFonts w:ascii="Calibri" w:hAnsi="Calibri"/>
          <w:u w:val="single"/>
        </w:rPr>
      </w:pPr>
    </w:p>
    <w:p w:rsidR="00F254F7" w:rsidRPr="00666C6B" w:rsidRDefault="00F254F7" w:rsidP="00F254F7">
      <w:pPr>
        <w:jc w:val="both"/>
        <w:rPr>
          <w:rFonts w:cs="Calibri"/>
          <w:sz w:val="24"/>
          <w:szCs w:val="24"/>
          <w:lang w:eastAsia="en-US"/>
        </w:rPr>
      </w:pPr>
      <w:r w:rsidRPr="00666C6B">
        <w:rPr>
          <w:sz w:val="24"/>
          <w:szCs w:val="24"/>
        </w:rPr>
        <w:t xml:space="preserve">Minimalny standard usług i katalog stawek </w:t>
      </w:r>
      <w:r w:rsidRPr="00666C6B">
        <w:rPr>
          <w:rFonts w:cs="Calibri"/>
          <w:sz w:val="24"/>
          <w:szCs w:val="24"/>
          <w:lang w:eastAsia="en-US"/>
        </w:rPr>
        <w:t>nie jest katalogiem zamkniętym i wszelkie koszty usług/towarów, które nie</w:t>
      </w:r>
      <w:r w:rsidRPr="00666C6B">
        <w:rPr>
          <w:sz w:val="24"/>
          <w:szCs w:val="24"/>
        </w:rPr>
        <w:t xml:space="preserve"> </w:t>
      </w:r>
      <w:r w:rsidRPr="00666C6B">
        <w:rPr>
          <w:rFonts w:cs="Calibri"/>
          <w:sz w:val="24"/>
          <w:szCs w:val="24"/>
          <w:lang w:eastAsia="en-US"/>
        </w:rPr>
        <w:t>zostały w nim ujęte powinny być zgodne z cenami rynkowymi oraz spełniać zasady</w:t>
      </w:r>
      <w:r w:rsidRPr="00666C6B">
        <w:rPr>
          <w:sz w:val="24"/>
          <w:szCs w:val="24"/>
        </w:rPr>
        <w:t xml:space="preserve"> </w:t>
      </w:r>
      <w:r w:rsidRPr="00666C6B">
        <w:rPr>
          <w:rFonts w:cs="Calibri"/>
          <w:sz w:val="24"/>
          <w:szCs w:val="24"/>
          <w:lang w:eastAsia="en-US"/>
        </w:rPr>
        <w:t>kwalifikowalności.</w:t>
      </w:r>
    </w:p>
    <w:p w:rsidR="00F254F7" w:rsidRPr="00666C6B" w:rsidRDefault="00F254F7" w:rsidP="00F254F7">
      <w:pPr>
        <w:jc w:val="both"/>
        <w:rPr>
          <w:rFonts w:cs="Calibri"/>
          <w:sz w:val="24"/>
          <w:szCs w:val="24"/>
          <w:lang w:eastAsia="en-US"/>
        </w:rPr>
      </w:pPr>
      <w:r w:rsidRPr="00666C6B">
        <w:rPr>
          <w:sz w:val="24"/>
          <w:szCs w:val="24"/>
        </w:rPr>
        <w:t>Fakt wskazania danej stawki we wniosku o dofinansowanie nie może być podstawą beneficjenta do "uzasadnienia" wydatku uznanego za niekwalifikowalny na etapie zatwierdzania wniosku o płatność i/lub kontroli (jeśli oczywiście wystąpią podstawy do uznania wydatków za niekwalifikowalne).</w:t>
      </w:r>
    </w:p>
    <w:p w:rsidR="00F254F7" w:rsidRPr="00666C6B" w:rsidRDefault="00F254F7" w:rsidP="00F254F7">
      <w:pPr>
        <w:spacing w:after="4"/>
        <w:ind w:right="-14"/>
        <w:jc w:val="both"/>
        <w:rPr>
          <w:sz w:val="24"/>
          <w:szCs w:val="24"/>
        </w:rPr>
      </w:pPr>
      <w:r w:rsidRPr="00666C6B">
        <w:rPr>
          <w:sz w:val="24"/>
          <w:szCs w:val="24"/>
        </w:rPr>
        <w:t>Beneficjent jest zobowiązany do realizowania projektu zgodnie z wnioskiem                                        o dofinansowanie projektu oraz do przestrzegania wszelkich postanowień umowy                             o dofinansowanie projektu w ramach  RPO WD zawartej pomiędzy nim a instytucją pośredniczącą  RPO WD.</w:t>
      </w:r>
    </w:p>
    <w:p w:rsidR="00F254F7" w:rsidRPr="00666C6B" w:rsidRDefault="00F254F7" w:rsidP="00F254F7">
      <w:pPr>
        <w:spacing w:after="4"/>
        <w:ind w:right="-14"/>
        <w:jc w:val="both"/>
        <w:rPr>
          <w:sz w:val="24"/>
          <w:szCs w:val="24"/>
        </w:rPr>
      </w:pPr>
      <w:r w:rsidRPr="00666C6B">
        <w:rPr>
          <w:sz w:val="24"/>
          <w:szCs w:val="24"/>
        </w:rPr>
        <w:t xml:space="preserve"> </w:t>
      </w:r>
    </w:p>
    <w:p w:rsidR="00F254F7" w:rsidRPr="00666C6B" w:rsidRDefault="00F254F7" w:rsidP="00F254F7">
      <w:pPr>
        <w:jc w:val="both"/>
        <w:rPr>
          <w:b/>
          <w:sz w:val="24"/>
          <w:szCs w:val="24"/>
        </w:rPr>
      </w:pPr>
      <w:r w:rsidRPr="00666C6B">
        <w:rPr>
          <w:sz w:val="24"/>
          <w:szCs w:val="24"/>
        </w:rPr>
        <w:t xml:space="preserve">W związku z udzielaniem pomocy publicznej beneficjent jest zobowiązany do monitorowania beneficjentów pomocy w zakresie przestrzegania zasad pomocy publicznej, w tym pomocy de </w:t>
      </w:r>
      <w:proofErr w:type="spellStart"/>
      <w:r w:rsidRPr="00666C6B">
        <w:rPr>
          <w:sz w:val="24"/>
          <w:szCs w:val="24"/>
        </w:rPr>
        <w:t>minimis</w:t>
      </w:r>
      <w:proofErr w:type="spellEnd"/>
      <w:r w:rsidRPr="00666C6B">
        <w:rPr>
          <w:sz w:val="24"/>
          <w:szCs w:val="24"/>
        </w:rPr>
        <w:t xml:space="preserve"> i informowania o wszelkich nieprawidłowościach IOK. Sposób monitorowania beneficjentów pomocy beneficjent przedstawia we wniosku o dofinansowanie projektu.</w:t>
      </w:r>
    </w:p>
    <w:p w:rsidR="00F254F7" w:rsidRPr="00666C6B" w:rsidRDefault="00F254F7" w:rsidP="00F254F7">
      <w:pPr>
        <w:autoSpaceDE w:val="0"/>
        <w:autoSpaceDN w:val="0"/>
        <w:adjustRightInd w:val="0"/>
        <w:jc w:val="both"/>
        <w:rPr>
          <w:rFonts w:cs="Calibri"/>
          <w:sz w:val="24"/>
          <w:szCs w:val="24"/>
          <w:lang w:eastAsia="en-US"/>
        </w:rPr>
      </w:pPr>
      <w:r w:rsidRPr="00666C6B">
        <w:rPr>
          <w:rFonts w:cs="Calibri"/>
          <w:sz w:val="24"/>
          <w:szCs w:val="24"/>
          <w:lang w:eastAsia="en-US"/>
        </w:rPr>
        <w:t>Realizacja wsparcia w ramach RPO WD 2014-2020 Działania 9.</w:t>
      </w:r>
      <w:r w:rsidR="00897469">
        <w:rPr>
          <w:rFonts w:cs="Calibri"/>
          <w:sz w:val="24"/>
          <w:szCs w:val="24"/>
          <w:lang w:eastAsia="en-US"/>
        </w:rPr>
        <w:t>2</w:t>
      </w:r>
      <w:r w:rsidRPr="00666C6B">
        <w:rPr>
          <w:rFonts w:cs="Calibri"/>
          <w:sz w:val="24"/>
          <w:szCs w:val="24"/>
          <w:lang w:eastAsia="en-US"/>
        </w:rPr>
        <w:t xml:space="preserve"> w kwestiach nieuregulowanych w przedmiotowym dokumencie powinna być zgodna z przepisami prawa krajowego   </w:t>
      </w:r>
      <w:r w:rsidR="00447065">
        <w:rPr>
          <w:rFonts w:cs="Calibri"/>
          <w:sz w:val="24"/>
          <w:szCs w:val="24"/>
          <w:lang w:eastAsia="en-US"/>
        </w:rPr>
        <w:t xml:space="preserve">                          </w:t>
      </w:r>
      <w:r w:rsidRPr="00666C6B">
        <w:rPr>
          <w:rFonts w:cs="Calibri"/>
          <w:sz w:val="24"/>
          <w:szCs w:val="24"/>
          <w:lang w:eastAsia="en-US"/>
        </w:rPr>
        <w:t>i wspólnotowego oraz dokumentami programowi na lata 2014-2020.</w:t>
      </w:r>
    </w:p>
    <w:p w:rsidR="002474BD" w:rsidRPr="000707D3" w:rsidRDefault="00885F91" w:rsidP="000707D3">
      <w:pPr>
        <w:jc w:val="both"/>
        <w:rPr>
          <w:sz w:val="24"/>
          <w:szCs w:val="24"/>
        </w:rPr>
      </w:pPr>
      <w:r w:rsidRPr="000707D3">
        <w:rPr>
          <w:rFonts w:eastAsia="Times New Roman" w:cs="Times"/>
          <w:b/>
          <w:bCs/>
          <w:sz w:val="24"/>
          <w:szCs w:val="24"/>
        </w:rPr>
        <w:t>Realizacja wsparcia powinna uwzględniać między innymi następujące regulacja</w:t>
      </w:r>
      <w:r w:rsidR="002474BD" w:rsidRPr="000707D3">
        <w:rPr>
          <w:rFonts w:eastAsia="Times New Roman" w:cs="Times"/>
          <w:b/>
          <w:bCs/>
          <w:sz w:val="24"/>
          <w:szCs w:val="24"/>
        </w:rPr>
        <w:t xml:space="preserve"> prawn</w:t>
      </w:r>
      <w:r w:rsidR="00F62ABF" w:rsidRPr="000707D3">
        <w:rPr>
          <w:rFonts w:eastAsia="Times New Roman" w:cs="Times"/>
          <w:b/>
          <w:bCs/>
          <w:sz w:val="24"/>
          <w:szCs w:val="24"/>
        </w:rPr>
        <w:t>e</w:t>
      </w:r>
      <w:r w:rsidR="002474BD" w:rsidRPr="000707D3">
        <w:rPr>
          <w:rFonts w:eastAsia="Times New Roman" w:cs="Times"/>
          <w:b/>
          <w:bCs/>
          <w:sz w:val="24"/>
          <w:szCs w:val="24"/>
        </w:rPr>
        <w:t xml:space="preserve"> </w:t>
      </w:r>
      <w:r w:rsidR="00C5057E" w:rsidRPr="000707D3">
        <w:rPr>
          <w:rFonts w:eastAsia="Times New Roman" w:cs="Times"/>
          <w:b/>
          <w:bCs/>
          <w:sz w:val="24"/>
          <w:szCs w:val="24"/>
        </w:rPr>
        <w:br/>
      </w:r>
      <w:r w:rsidR="002474BD" w:rsidRPr="000707D3">
        <w:rPr>
          <w:rFonts w:eastAsia="Times New Roman" w:cs="Times"/>
          <w:b/>
          <w:bCs/>
          <w:sz w:val="24"/>
          <w:szCs w:val="24"/>
        </w:rPr>
        <w:t>i dokumenty programowe</w:t>
      </w:r>
      <w:r w:rsidR="00AA5230" w:rsidRPr="000707D3">
        <w:rPr>
          <w:sz w:val="24"/>
          <w:szCs w:val="24"/>
        </w:rPr>
        <w:t xml:space="preserve">, </w:t>
      </w:r>
      <w:r w:rsidR="00AA5230" w:rsidRPr="000707D3">
        <w:rPr>
          <w:b/>
          <w:sz w:val="24"/>
          <w:szCs w:val="24"/>
        </w:rPr>
        <w:t>w tym wytyczne</w:t>
      </w:r>
      <w:r w:rsidR="008B1410" w:rsidRPr="000707D3">
        <w:rPr>
          <w:b/>
          <w:sz w:val="24"/>
          <w:szCs w:val="24"/>
        </w:rPr>
        <w:t>: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t>Traktat o funkcjonowaniu Unii Europejskiej (DZ. URZ. C 326 Z 26.10.2012);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  i Rybackiego oraz uchylające rozporządzenie Rady (WE) nr 1083/2006 (Dz. Urz. UE L 347 z 20.12.2013, str. 320) - zwanego dalej rozporządzeniem ogólnym;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lastRenderedPageBreak/>
        <w:t>Rozporządzenie Parlamentu Europejskiego i Rady (UE) nr 1304/2013 z dnia 17 grudnia 2013 r. w sprawie Europejskiego Funduszu Społecznego i uchylające rozporządzenie Rady (WE) nr 1081/2006 (Dz. Urz. UE L 347 z 20.12.2013,);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t xml:space="preserve">Rozporządzenie Komisji (UE) nr 1407/2013 z dnia 18 grudnia 2013 r. w sprawie stosowania art. 107 i 108 Traktatu o funkcjonowaniu Unii Europejskiej do </w:t>
      </w:r>
      <w:r w:rsidRPr="000707D3">
        <w:rPr>
          <w:i/>
          <w:iCs/>
          <w:color w:val="000000" w:themeColor="text1"/>
          <w:sz w:val="24"/>
          <w:szCs w:val="24"/>
        </w:rPr>
        <w:t xml:space="preserve">pomocy de </w:t>
      </w:r>
      <w:proofErr w:type="spellStart"/>
      <w:r w:rsidRPr="000707D3">
        <w:rPr>
          <w:i/>
          <w:iCs/>
          <w:color w:val="000000" w:themeColor="text1"/>
          <w:sz w:val="24"/>
          <w:szCs w:val="24"/>
        </w:rPr>
        <w:t>minimis</w:t>
      </w:r>
      <w:proofErr w:type="spellEnd"/>
      <w:r w:rsidRPr="000707D3">
        <w:rPr>
          <w:color w:val="000000" w:themeColor="text1"/>
          <w:sz w:val="24"/>
          <w:szCs w:val="24"/>
        </w:rPr>
        <w:t xml:space="preserve"> (Dz. Urz. UE L 352 z 24.12.2013,);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t>Rozporządzenie Komisji (UE) nr 651/2014 z dnia 17 czerwca 2014 r. uznające niektóre rodzaje pomocy za zgodne z rynkiem wewnętrznym w zastosowaniu art. 107 i 108 Traktatu (Dz. Urz. UE L 187 26.06.2014,);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t xml:space="preserve">Ustawa z dnia 11 lipca 2014 r. o zasadach realizacji programów w zakresie polityki spójności finansowanych w perspektywie finansowej 2014–2020 </w:t>
      </w:r>
      <w:bookmarkStart w:id="10" w:name="_GoBack"/>
      <w:bookmarkEnd w:id="10"/>
      <w:r w:rsidR="00897469" w:rsidRPr="00EB42A7">
        <w:rPr>
          <w:rFonts w:cs="Calibri"/>
        </w:rPr>
        <w:t>(Dz. U. z 2016 r. poz. 217)</w:t>
      </w:r>
      <w:r w:rsidRPr="000707D3">
        <w:rPr>
          <w:color w:val="000000" w:themeColor="text1"/>
          <w:sz w:val="24"/>
          <w:szCs w:val="24"/>
        </w:rPr>
        <w:t>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color w:val="000000" w:themeColor="text1"/>
          <w:sz w:val="24"/>
          <w:szCs w:val="24"/>
        </w:rPr>
      </w:pPr>
      <w:r w:rsidRPr="000707D3">
        <w:rPr>
          <w:color w:val="000000" w:themeColor="text1"/>
          <w:sz w:val="24"/>
          <w:szCs w:val="24"/>
        </w:rPr>
        <w:t xml:space="preserve">Ustawa z dnia 20 kwietnia 2004 r. o promocji zatrudnienia i instytucjach rynku pracy (t. j. Dz. U. z 2013 r. poz. 674, z późn. zm.);  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14 marca 1985 r. o Państwowej Inspekcji Sanitarnej (t. j. Dz. U. z 2011 r., Nr 212, poz. 1263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Style w:val="Pogrubienie"/>
          <w:b w:val="0"/>
          <w:bCs w:val="0"/>
          <w:sz w:val="24"/>
          <w:szCs w:val="24"/>
        </w:rPr>
      </w:pPr>
      <w:r w:rsidRPr="000707D3">
        <w:rPr>
          <w:rStyle w:val="Pogrubienie"/>
          <w:rFonts w:cs="Helvetica"/>
          <w:b w:val="0"/>
          <w:sz w:val="24"/>
          <w:szCs w:val="24"/>
        </w:rPr>
        <w:t>Ustawa</w:t>
      </w:r>
      <w:r w:rsidRPr="000707D3">
        <w:rPr>
          <w:rFonts w:cs="Helvetica"/>
          <w:sz w:val="24"/>
          <w:szCs w:val="24"/>
        </w:rPr>
        <w:t xml:space="preserve"> z dnia 24 sierpnia 1991 r. </w:t>
      </w:r>
      <w:r w:rsidRPr="000707D3">
        <w:rPr>
          <w:rStyle w:val="Pogrubienie"/>
          <w:rFonts w:cs="Helvetica"/>
          <w:b w:val="0"/>
          <w:sz w:val="24"/>
          <w:szCs w:val="24"/>
        </w:rPr>
        <w:t xml:space="preserve">o Państwowej Straży Pożarnej (t. j. Dz. U. z 2013 r., poz. 1340 z późn. zm.); 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rFonts w:cs="Arial"/>
          <w:sz w:val="24"/>
          <w:szCs w:val="24"/>
          <w:shd w:val="clear" w:color="auto" w:fill="FFFFFF"/>
        </w:rPr>
        <w:t>Ustawa z dnia 26 października 1982 roku o wychowaniu w trzeźwości i przeciwdziałaniu alkoholizmowi (t. j. Dz. U. 2012 poz. 1356 z późn. zm.);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Style w:val="apple-converted-space"/>
          <w:rFonts w:cs="Helvetica"/>
          <w:sz w:val="24"/>
          <w:szCs w:val="24"/>
        </w:rPr>
      </w:pPr>
      <w:r w:rsidRPr="000707D3">
        <w:rPr>
          <w:rFonts w:cs="Helvetica"/>
          <w:bCs/>
          <w:sz w:val="24"/>
          <w:szCs w:val="24"/>
          <w:bdr w:val="none" w:sz="0" w:space="0" w:color="auto" w:frame="1"/>
        </w:rPr>
        <w:t xml:space="preserve">Ustawa </w:t>
      </w:r>
      <w:r w:rsidRPr="000707D3">
        <w:rPr>
          <w:rFonts w:cs="Helvetica"/>
          <w:sz w:val="24"/>
          <w:szCs w:val="24"/>
          <w:bdr w:val="none" w:sz="0" w:space="0" w:color="auto" w:frame="1"/>
        </w:rPr>
        <w:t xml:space="preserve">z dnia 28 listopada 2003 r. </w:t>
      </w:r>
      <w:r w:rsidRPr="000707D3">
        <w:rPr>
          <w:rFonts w:cs="Helvetica"/>
          <w:bCs/>
          <w:sz w:val="24"/>
          <w:szCs w:val="24"/>
          <w:bdr w:val="none" w:sz="0" w:space="0" w:color="auto" w:frame="1"/>
        </w:rPr>
        <w:t xml:space="preserve">o świadczeniach rodzinnych (t. j. </w:t>
      </w:r>
      <w:hyperlink r:id="rId10" w:history="1">
        <w:r w:rsidRPr="000707D3">
          <w:rPr>
            <w:rStyle w:val="Hipercze"/>
            <w:rFonts w:cs="Helvetica"/>
            <w:color w:val="auto"/>
            <w:sz w:val="24"/>
            <w:szCs w:val="24"/>
            <w:u w:val="none"/>
            <w:bdr w:val="none" w:sz="0" w:space="0" w:color="auto" w:frame="1"/>
          </w:rPr>
          <w:t>Dz. U. z 2015 poz. 114</w:t>
        </w:r>
      </w:hyperlink>
      <w:r w:rsidRPr="000707D3">
        <w:rPr>
          <w:rFonts w:cs="Helvetica"/>
          <w:sz w:val="24"/>
          <w:szCs w:val="24"/>
        </w:rPr>
        <w:t>);</w:t>
      </w:r>
      <w:r w:rsidRPr="000707D3">
        <w:rPr>
          <w:rStyle w:val="apple-converted-space"/>
          <w:rFonts w:eastAsia="Calibri" w:cs="Helvetica"/>
          <w:sz w:val="24"/>
          <w:szCs w:val="24"/>
        </w:rPr>
        <w:t> 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 xml:space="preserve">Ustawa z dnia 4 kwietnia 2014 r. o ustaleniu i wypłacie zasiłków dla opiekunów (t. j. Dz. U.  z 2014 r., poz. 567); 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>Ustawa z dnia 10 października 2002 r. o minimalnym wynagrodzeniu za pracę (t. j. Dz. U. z 2002 r., Nr 200, poz. 1679 z późn. zm.);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>Ustawa z dnia 25 lutego 1964 r. – Kodeks rodzinny i opiekuńczy (t. j. Dz. U. z 2015 r. poz. 583 z późn. zm.);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>Ustawa z dnia 12 grudnia 2013 r. o cudzoziemcach (t. j. Dz. U. z 2013 r., poz. 1650 z późn. zm.);</w:t>
      </w:r>
    </w:p>
    <w:p w:rsidR="00117457" w:rsidRPr="000707D3" w:rsidRDefault="00117457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rFonts w:eastAsia="Times New Roman" w:cs="Times New Roman"/>
          <w:sz w:val="24"/>
          <w:szCs w:val="24"/>
        </w:rPr>
        <w:t>Ustawa z dnia 28 lipca 2011 r. o zalegalizowaniu pobytu niektórych cudzoziemców na terytorium Rzeczypospolitej Polskiej oraz o zmianie ustawy o udzielaniu cudzoziemcom ochrony na terytorium Rzeczypospolitej Polskiej i ustawy o cudzoziemcach (t. j. Dz. U. z 2011 r., Nr 191, poz. 1133 z późn. zm.);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rFonts w:cs="TimesNewRoman"/>
          <w:sz w:val="24"/>
          <w:szCs w:val="24"/>
        </w:rPr>
        <w:t>Ustawa z dnia 17 listopada 1964 r. – Kodeks postępowania cywilnego (t. j. Dz. U. z 2014 r., poz. 101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29 stycznia 2004 r. Prawo zamówień publicznych (t. j. Dz. U. z 2013 r. poz. 907,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lastRenderedPageBreak/>
        <w:t>Ustawa z dnia 27 sierpnia 2009 r. o finansach publicznych (t. j. Dz. U. z 2013 r. poz. 885, z 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11 marca 2004 r. o podatku od towarów i usług (t. j. Dz. U. z 2011 r. Nr 177, poz. 1054, z późn. zm.)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17 grudnia 2004 r. o odpowiedzialności za naruszenie dyscypliny finansów publicznych (t. j. Dz. U. z 2013 r., poz. 168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29 września 1994 r. o rachunkowości (Dz. U. z 2013 r., poz. 330 z 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30 kwietnia 2004 r. o postępowaniu w sprawach dotyczących pomocy publicznej (t. j. Dz. U. z 2007 r. Nr 59, poz. 404,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14 czerwca 1960 r. – Kodeks postępowania administracyjnego (t. j. Dz. U. z 2013 r. poz. 267);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26 czerwca 1974 r. Kodeks pracy (t. j. Dz. U. 2014, poz. 1502); 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20 kwietnia 2004 r. o pracowniczych programach emerytalnych (t. j. Dz. U. z 2014 r., poz.710).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6 września 2001 r. o dostępie do informacji publicznej (Dz. U. z 2014 r. poz. 782);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29 sierpnia 1997 r. o ochronie danych osobowych (t. j. Dz. U. z 2014 r., poz. 1182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27 sierpnia 2004 roku o świadczeniach opieki zdrowotnej finansowanych ze środków publicznych (Dz. U. z 2015 r., poz. 581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13 października 1998 r., o systemie ubezpieczeń społecznych (t. j. Dz. U. z 2015 r., poz. 121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26 lipca 1991 r. o podatku dochodowym od osób fizycznych (</w:t>
      </w:r>
      <w:proofErr w:type="spellStart"/>
      <w:r w:rsidRPr="000707D3">
        <w:rPr>
          <w:sz w:val="24"/>
          <w:szCs w:val="24"/>
        </w:rPr>
        <w:t>t.j</w:t>
      </w:r>
      <w:proofErr w:type="spellEnd"/>
      <w:r w:rsidRPr="000707D3">
        <w:rPr>
          <w:sz w:val="24"/>
          <w:szCs w:val="24"/>
        </w:rPr>
        <w:t>. Dz. U. z 2012, poz. 361 z późn. zm.);</w:t>
      </w:r>
    </w:p>
    <w:p w:rsidR="00EB38CF" w:rsidRPr="000707D3" w:rsidRDefault="00EB38CF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12 marca 2004 r. o pomocy społecznej (t. j. DZ. U. z 2015, poz. 163 z późn. zm.);</w:t>
      </w:r>
    </w:p>
    <w:p w:rsidR="004536BF" w:rsidRPr="000707D3" w:rsidRDefault="004536BF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rFonts w:cs="Times New Roman"/>
          <w:sz w:val="24"/>
          <w:szCs w:val="24"/>
        </w:rPr>
        <w:t>Ustawa z dnia 29 lipca 2005 r. o przeciwdziałaniu przemocy</w:t>
      </w:r>
      <w:r w:rsidR="00DB7CD5">
        <w:rPr>
          <w:rFonts w:cs="Times New Roman"/>
          <w:sz w:val="24"/>
          <w:szCs w:val="24"/>
        </w:rPr>
        <w:t xml:space="preserve"> w rodzinie</w:t>
      </w:r>
      <w:r w:rsidRPr="000707D3">
        <w:rPr>
          <w:rFonts w:cs="Times New Roman"/>
          <w:sz w:val="24"/>
          <w:szCs w:val="24"/>
        </w:rPr>
        <w:t xml:space="preserve"> (t. j. </w:t>
      </w:r>
      <w:r w:rsidRPr="000707D3">
        <w:rPr>
          <w:sz w:val="24"/>
          <w:szCs w:val="24"/>
        </w:rPr>
        <w:t>Dz. U. z 2005, Nr 180 z późn. zm.);</w:t>
      </w:r>
    </w:p>
    <w:p w:rsidR="00FA2E7D" w:rsidRPr="000707D3" w:rsidRDefault="00FA2E7D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8 grudnia 2006 r. o finansowym wsparciu tworzenia lokali socjalnych, mieszkań chronionych, noclegowni i domów dla bezdomnych (t. j. Dz. U. z 2015, poz. 833 z późn. zm.);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autoSpaceDE w:val="0"/>
        <w:autoSpaceDN w:val="0"/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27 sierpnia 1997 r. o rehabilitacji zawodowej i społecznej oraz zatrudnianiu osób niepełnosprawnych (t. j. Dz. U. 2011 r., Nr 127, poz. 721,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 xml:space="preserve">Ustawa z dnia 26 października 1982 r. o postępowaniu w sprawach nieletnich (t. j. Dz. U. z 2014 r. poz. 382); 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</w:t>
      </w:r>
      <w:ins w:id="11" w:author="Aleksandra Kondracka" w:date="2016-03-01T11:29:00Z">
        <w:r w:rsidR="00897469">
          <w:rPr>
            <w:rFonts w:asciiTheme="minorHAnsi" w:hAnsiTheme="minorHAnsi"/>
            <w:color w:val="auto"/>
          </w:rPr>
          <w:t xml:space="preserve"> </w:t>
        </w:r>
      </w:ins>
      <w:r w:rsidRPr="000707D3">
        <w:rPr>
          <w:rFonts w:asciiTheme="minorHAnsi" w:hAnsiTheme="minorHAnsi"/>
          <w:color w:val="auto"/>
        </w:rPr>
        <w:t>z dnia 7 września 1991 r. o systemie oświaty (t. j. Dz. U. z 2004 r. Nr 256, poz. 2572,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lastRenderedPageBreak/>
        <w:t>Ustawa z dnia 4 lutego 2011 r. o opiece nad dziećmi w wieku do lat 3 (t. j. Dz. U. 2013 r. poz. 1457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 xml:space="preserve">Ustawa z dnia 19 sierpnia 1994 r. o ochronie zdrowia psychicznego (Dz. U. z 2011 r. Nr 231, poz. 1375); 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>Ustawa z dnia 9 czerwca 2011 r. o wspieraniu rodziny i systemie pieczy zastępczej  (t. j. Dz. U. z 2015 r., poz. 332,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 z dnia 24 kwietnia 2003 r. o działalności pożytku publicznego i o wolontariacie (t. j. Dz. U. z 2014 r. poz. 1118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 z dnia 13 czerwca 2003 r. o zatrudnieniu socjalnym (t. j. Dz. U. z 2011 r. Nr 43, poz. 225,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 z dnia 9 lipca 2003 r. o zatrudnianiu pracowników tymczasowych (Dz. U. z 2003 r., Nr 166, poz. 1608, z późn. zm.),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 z dnia 21 sierpnia 1997 r. o gospodarce nieruchomościami (t. j. Dz. U. z 2015 r. poz. 782,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 z dnia 3 grudnia 2010 r. o wdrożeniu niektórych przepisów Unii Europejskiej w zakresie równego traktowania (Dz. U. z 2010 r., Nr 254, poz. 1700, z późn. zm.);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Ustawa z dnia 7 lipca 1994 r. - Prawo budowlane (t. j. Dz. U. z 2013 r. poz. 1409, z późn. zm.);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rFonts w:cs="Arial"/>
          <w:sz w:val="24"/>
          <w:szCs w:val="24"/>
        </w:rPr>
        <w:t>Rozporządzenie Ministra Gospodarki i Pracy z dnia 13 lipca 2004 r. w sprawie szczegółowego sposobu i trybu organizowania prac interwencyjnych i robót publicznych oraz jednorazowej refundacji kosztów z tytułu opłaconych składek na ubezpieczenia społeczne;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rFonts w:cs="Arial"/>
          <w:sz w:val="24"/>
          <w:szCs w:val="24"/>
        </w:rPr>
        <w:t>Rozporządzenie Ministra Gospodarki i Pracy z dnia 24 sierpnia 2004 r. w sprawie szczegółowych warunków odbywania stażu oraz przygotowania zawodowego w miejscu pracy;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rFonts w:cs="Arial"/>
          <w:sz w:val="24"/>
          <w:szCs w:val="24"/>
        </w:rPr>
        <w:t>Rozporządzenie Ministra Gospodarki i Pracy z dnia 18 sierpnia 2009 r. w sprawie szczegółowego trybu przyznawania zasiłku dla bezrobotnych, stypendium i dodatku aktywizacyjnego;</w:t>
      </w:r>
    </w:p>
    <w:p w:rsidR="009C02F9" w:rsidRPr="000707D3" w:rsidRDefault="009C02F9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>Rozporządzenie Rady Ministrów z dnia 24 grudnia 2013 r. w sprawie szczegółowych warunków realizacji rządowego programu wspierania osób uprawnionych do świadczenia pielęgnacyjnego;</w:t>
      </w:r>
    </w:p>
    <w:p w:rsidR="00D77E0C" w:rsidRPr="000707D3" w:rsidRDefault="00D77E0C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>Rozporządzenie Ministra Pracy i Polityki Społecznej z dnia 6 lipca 2006 r</w:t>
      </w:r>
      <w:r w:rsidR="005C73C2" w:rsidRPr="000707D3">
        <w:rPr>
          <w:sz w:val="24"/>
          <w:szCs w:val="24"/>
        </w:rPr>
        <w:t xml:space="preserve">. </w:t>
      </w:r>
      <w:r w:rsidRPr="000707D3">
        <w:rPr>
          <w:sz w:val="24"/>
          <w:szCs w:val="24"/>
        </w:rPr>
        <w:t xml:space="preserve"> </w:t>
      </w:r>
      <w:r w:rsidR="005C73C2" w:rsidRPr="000707D3">
        <w:rPr>
          <w:sz w:val="24"/>
          <w:szCs w:val="24"/>
        </w:rPr>
        <w:t xml:space="preserve">zmieniające rozporządzenie w sprawie specjalistycznych usług opiekuńczych; </w:t>
      </w:r>
    </w:p>
    <w:p w:rsidR="003E75FE" w:rsidRPr="000707D3" w:rsidRDefault="003E75FE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 xml:space="preserve">Rozporządzenie Ministra Edukacji </w:t>
      </w:r>
      <w:r w:rsidR="004B2439" w:rsidRPr="000707D3">
        <w:rPr>
          <w:sz w:val="24"/>
          <w:szCs w:val="24"/>
        </w:rPr>
        <w:t>N</w:t>
      </w:r>
      <w:r w:rsidRPr="000707D3">
        <w:rPr>
          <w:sz w:val="24"/>
          <w:szCs w:val="24"/>
        </w:rPr>
        <w:t>arodowej z dnia 7 lutego 2012 r. w sprawie podstawy programowej kształcenia w zawodach;</w:t>
      </w:r>
    </w:p>
    <w:p w:rsidR="00172FD4" w:rsidRPr="000707D3" w:rsidRDefault="00172FD4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t>Rozporządzenie Ministra Pracy i Polityki Społecznej z dnia 14 marca 2012 r. w sprawie mieszkań chronionych;</w:t>
      </w:r>
    </w:p>
    <w:p w:rsidR="00270A40" w:rsidRPr="000707D3" w:rsidRDefault="00270A40" w:rsidP="000707D3">
      <w:pPr>
        <w:numPr>
          <w:ilvl w:val="0"/>
          <w:numId w:val="8"/>
        </w:numPr>
        <w:spacing w:after="0"/>
        <w:ind w:left="714" w:hanging="357"/>
        <w:jc w:val="both"/>
        <w:textAlignment w:val="baseline"/>
        <w:rPr>
          <w:rFonts w:cs="Helvetica"/>
          <w:sz w:val="24"/>
          <w:szCs w:val="24"/>
        </w:rPr>
      </w:pPr>
      <w:r w:rsidRPr="000707D3">
        <w:rPr>
          <w:sz w:val="24"/>
          <w:szCs w:val="24"/>
        </w:rPr>
        <w:lastRenderedPageBreak/>
        <w:t>Rozporządzenie Ministra Infrastruktury z dnia 29 lipca 2009 r. w sprawie finansowego wsparcia na tworz</w:t>
      </w:r>
      <w:r w:rsidR="00FA2E7D" w:rsidRPr="000707D3">
        <w:rPr>
          <w:sz w:val="24"/>
          <w:szCs w:val="24"/>
        </w:rPr>
        <w:t>enie lokali socjalnych, mieszkań chronionych i lokali wchodzących w skład</w:t>
      </w:r>
      <w:r w:rsidRPr="000707D3">
        <w:rPr>
          <w:sz w:val="24"/>
          <w:szCs w:val="24"/>
        </w:rPr>
        <w:t xml:space="preserve"> mieszka</w:t>
      </w:r>
      <w:r w:rsidR="00FA2E7D" w:rsidRPr="000707D3">
        <w:rPr>
          <w:sz w:val="24"/>
          <w:szCs w:val="24"/>
        </w:rPr>
        <w:t>niowego zasobu gminy niestanowią</w:t>
      </w:r>
      <w:r w:rsidRPr="000707D3">
        <w:rPr>
          <w:sz w:val="24"/>
          <w:szCs w:val="24"/>
        </w:rPr>
        <w:t>cych lokali socjalnych;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 xml:space="preserve">Wytyczne w zakresie realizacji przedsięwzięć w obszarze włączenia społecznego </w:t>
      </w:r>
      <w:r w:rsidR="00C5057E" w:rsidRPr="000707D3">
        <w:rPr>
          <w:rFonts w:asciiTheme="minorHAnsi" w:hAnsiTheme="minorHAnsi"/>
          <w:color w:val="auto"/>
        </w:rPr>
        <w:br/>
      </w:r>
      <w:r w:rsidRPr="000707D3">
        <w:rPr>
          <w:rFonts w:asciiTheme="minorHAnsi" w:hAnsiTheme="minorHAnsi"/>
          <w:color w:val="auto"/>
        </w:rPr>
        <w:t xml:space="preserve">i zwalczania ubóstwa z wykorzystaniem środków Europejskiego Funduszu Społecznego </w:t>
      </w:r>
      <w:r w:rsidR="00C5057E" w:rsidRPr="000707D3">
        <w:rPr>
          <w:rFonts w:asciiTheme="minorHAnsi" w:hAnsiTheme="minorHAnsi"/>
          <w:color w:val="auto"/>
        </w:rPr>
        <w:br/>
      </w:r>
      <w:r w:rsidRPr="000707D3">
        <w:rPr>
          <w:rFonts w:asciiTheme="minorHAnsi" w:hAnsiTheme="minorHAnsi"/>
          <w:color w:val="auto"/>
        </w:rPr>
        <w:t xml:space="preserve">i Europejskiego Funduszu Rozwoju Regionalnego na lata 2014-2020 z dnia </w:t>
      </w:r>
      <w:r w:rsidR="005836BF">
        <w:rPr>
          <w:rFonts w:asciiTheme="minorHAnsi" w:hAnsiTheme="minorHAnsi"/>
          <w:color w:val="auto"/>
        </w:rPr>
        <w:t xml:space="preserve">3 </w:t>
      </w:r>
      <w:r w:rsidRPr="000707D3">
        <w:rPr>
          <w:rFonts w:asciiTheme="minorHAnsi" w:hAnsiTheme="minorHAnsi"/>
          <w:color w:val="auto"/>
        </w:rPr>
        <w:t xml:space="preserve"> ma</w:t>
      </w:r>
      <w:r w:rsidR="005836BF">
        <w:rPr>
          <w:rFonts w:asciiTheme="minorHAnsi" w:hAnsiTheme="minorHAnsi"/>
          <w:color w:val="auto"/>
        </w:rPr>
        <w:t>rca</w:t>
      </w:r>
      <w:r w:rsidRPr="000707D3">
        <w:rPr>
          <w:rFonts w:asciiTheme="minorHAnsi" w:hAnsiTheme="minorHAnsi"/>
          <w:color w:val="auto"/>
        </w:rPr>
        <w:t xml:space="preserve"> </w:t>
      </w:r>
      <w:r w:rsidR="00C5057E" w:rsidRPr="000707D3">
        <w:rPr>
          <w:rFonts w:asciiTheme="minorHAnsi" w:hAnsiTheme="minorHAnsi"/>
          <w:color w:val="auto"/>
        </w:rPr>
        <w:br/>
      </w:r>
      <w:r w:rsidRPr="000707D3">
        <w:rPr>
          <w:rFonts w:asciiTheme="minorHAnsi" w:hAnsiTheme="minorHAnsi"/>
          <w:color w:val="auto"/>
        </w:rPr>
        <w:t>201</w:t>
      </w:r>
      <w:r w:rsidR="005836BF">
        <w:rPr>
          <w:rFonts w:asciiTheme="minorHAnsi" w:hAnsiTheme="minorHAnsi"/>
          <w:color w:val="auto"/>
        </w:rPr>
        <w:t>6</w:t>
      </w:r>
      <w:r w:rsidRPr="000707D3">
        <w:rPr>
          <w:rFonts w:asciiTheme="minorHAnsi" w:hAnsiTheme="minorHAnsi"/>
          <w:color w:val="auto"/>
        </w:rPr>
        <w:t xml:space="preserve"> r.;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Wytyczne w zakresie warunków gromadzenia i przekazywania danych w postaci elektronicznej na lata 2014-2020 z dnia 3 marca 2015 r.;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 xml:space="preserve">Wytyczne w zakresie trybów wyboru projektów na lata 2014-2020 z dnia 31 marca </w:t>
      </w:r>
      <w:r w:rsidR="00C5057E" w:rsidRPr="000707D3">
        <w:rPr>
          <w:rFonts w:asciiTheme="minorHAnsi" w:hAnsiTheme="minorHAnsi"/>
          <w:color w:val="auto"/>
        </w:rPr>
        <w:br/>
      </w:r>
      <w:r w:rsidRPr="000707D3">
        <w:rPr>
          <w:rFonts w:asciiTheme="minorHAnsi" w:hAnsiTheme="minorHAnsi"/>
          <w:color w:val="auto"/>
        </w:rPr>
        <w:t>2015 r.;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 xml:space="preserve">Wytyczne w zakresie </w:t>
      </w:r>
      <w:proofErr w:type="spellStart"/>
      <w:r w:rsidRPr="000707D3">
        <w:rPr>
          <w:rFonts w:asciiTheme="minorHAnsi" w:hAnsiTheme="minorHAnsi"/>
          <w:color w:val="auto"/>
        </w:rPr>
        <w:t>kwalifikowalności</w:t>
      </w:r>
      <w:proofErr w:type="spellEnd"/>
      <w:r w:rsidRPr="000707D3">
        <w:rPr>
          <w:rFonts w:asciiTheme="minorHAnsi" w:hAnsiTheme="minorHAnsi"/>
          <w:color w:val="auto"/>
        </w:rPr>
        <w:t xml:space="preserve"> wydatków w ramach Europejskiego Funduszu Rozwoju Regionalnego, Europejskiego Funduszu Społecznego oraz Funduszu Spójności na lata 2014-2020 z dnia 10 kwietnia 2015 r.; 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Wytyczne w zakresie monitorowania postępu rzeczowego realizacji programów operacyjnych na lata 2014 -2020 z dnia 22 kwietnia 2015 r.;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Wytyczne w zakresie informacji i promocji programów operacyjnych polityki spójności na lata 2014-2020 z dnia 30 kwietnia 2015 r.;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Wytyczne w zakresie sprawozdawczości na lata 2014-2020 z dnia 8 maja 2015 r.;</w:t>
      </w:r>
    </w:p>
    <w:p w:rsidR="009C02F9" w:rsidRPr="000707D3" w:rsidRDefault="009C02F9" w:rsidP="000707D3">
      <w:pPr>
        <w:pStyle w:val="Default"/>
        <w:numPr>
          <w:ilvl w:val="0"/>
          <w:numId w:val="8"/>
        </w:numPr>
        <w:adjustRightInd/>
        <w:spacing w:before="100" w:beforeAutospacing="1" w:after="100" w:afterAutospacing="1" w:line="276" w:lineRule="auto"/>
        <w:jc w:val="both"/>
        <w:rPr>
          <w:rFonts w:asciiTheme="minorHAnsi" w:hAnsiTheme="minorHAnsi"/>
          <w:color w:val="auto"/>
        </w:rPr>
      </w:pPr>
      <w:r w:rsidRPr="000707D3">
        <w:rPr>
          <w:rFonts w:asciiTheme="minorHAnsi" w:hAnsiTheme="minorHAnsi"/>
          <w:color w:val="auto"/>
        </w:rPr>
        <w:t>Wytyczne w zakresie realizacji zasady równości szans i niedyskryminacji, w tym dostępności dla osób z niepełnosprawnościami oraz zasady równości szans kobiet i mężczyzn w ramach funduszy unijnych na lata 2014-2020 z dnia 8 maja 2015 r.</w:t>
      </w:r>
    </w:p>
    <w:p w:rsidR="009C02F9" w:rsidRPr="000707D3" w:rsidRDefault="009C02F9" w:rsidP="000707D3">
      <w:pPr>
        <w:pStyle w:val="Akapitzlist"/>
        <w:numPr>
          <w:ilvl w:val="0"/>
          <w:numId w:val="8"/>
        </w:numPr>
        <w:spacing w:before="100" w:beforeAutospacing="1" w:after="100" w:afterAutospacing="1"/>
        <w:contextualSpacing w:val="0"/>
        <w:jc w:val="both"/>
        <w:rPr>
          <w:sz w:val="24"/>
          <w:szCs w:val="24"/>
        </w:rPr>
      </w:pPr>
      <w:r w:rsidRPr="000707D3">
        <w:rPr>
          <w:sz w:val="24"/>
          <w:szCs w:val="24"/>
        </w:rPr>
        <w:t xml:space="preserve">Szczegółowy opis osi priorytetowych Regionalnego Programu Operacyjnego Województwa Dolnośląskiego 2014-2020 z dnia </w:t>
      </w:r>
      <w:r w:rsidR="00897469">
        <w:rPr>
          <w:sz w:val="24"/>
          <w:szCs w:val="24"/>
        </w:rPr>
        <w:t>22 lutego 2016 r.</w:t>
      </w:r>
    </w:p>
    <w:p w:rsidR="000234BF" w:rsidRPr="00FA60FE" w:rsidRDefault="000234BF" w:rsidP="00FA60FE">
      <w:pPr>
        <w:spacing w:before="100" w:beforeAutospacing="1" w:after="100" w:afterAutospacing="1" w:line="320" w:lineRule="atLeast"/>
        <w:jc w:val="both"/>
        <w:rPr>
          <w:rFonts w:ascii="Calibri" w:hAnsi="Calibri"/>
          <w:sz w:val="24"/>
          <w:szCs w:val="24"/>
        </w:rPr>
        <w:sectPr w:rsidR="000234BF" w:rsidRPr="00FA60FE" w:rsidSect="009C02F9">
          <w:footerReference w:type="default" r:id="rId11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:rsidR="009771EC" w:rsidRPr="00F43FB8" w:rsidRDefault="009771EC" w:rsidP="00CD33FC">
      <w:pPr>
        <w:spacing w:line="240" w:lineRule="auto"/>
        <w:jc w:val="both"/>
        <w:rPr>
          <w:rFonts w:cstheme="minorHAnsi"/>
          <w:color w:val="FF0000"/>
        </w:rPr>
      </w:pPr>
    </w:p>
    <w:sectPr w:rsidR="009771EC" w:rsidRPr="00F43FB8" w:rsidSect="00BF74B4">
      <w:footerReference w:type="default" r:id="rId12"/>
      <w:headerReference w:type="first" r:id="rId13"/>
      <w:pgSz w:w="11906" w:h="16838"/>
      <w:pgMar w:top="568" w:right="1417" w:bottom="851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3834A8" w15:done="0"/>
  <w15:commentEx w15:paraId="2548EA93" w15:done="0"/>
  <w15:commentEx w15:paraId="795BBF33" w15:done="0"/>
  <w15:commentEx w15:paraId="44344262" w15:done="0"/>
  <w15:commentEx w15:paraId="7AA12F91" w15:done="0"/>
  <w15:commentEx w15:paraId="175FD23B" w15:done="0"/>
  <w15:commentEx w15:paraId="26F565EF" w15:done="0"/>
  <w15:commentEx w15:paraId="2D3C7B64" w15:done="0"/>
  <w15:commentEx w15:paraId="45FAD257" w15:done="0"/>
  <w15:commentEx w15:paraId="4D7A0EBE" w15:done="0"/>
  <w15:commentEx w15:paraId="795AF5CF" w15:done="0"/>
  <w15:commentEx w15:paraId="6363BD34" w15:done="0"/>
  <w15:commentEx w15:paraId="37529C8A" w15:done="0"/>
  <w15:commentEx w15:paraId="57CF3EB8" w15:done="0"/>
  <w15:commentEx w15:paraId="66B82BB1" w15:done="0"/>
  <w15:commentEx w15:paraId="69BD0980" w15:done="0"/>
  <w15:commentEx w15:paraId="142270C8" w15:done="0"/>
  <w15:commentEx w15:paraId="78DC6AB4" w15:done="0"/>
  <w15:commentEx w15:paraId="3CC7A7A8" w15:done="0"/>
  <w15:commentEx w15:paraId="71FFA037" w15:done="0"/>
  <w15:commentEx w15:paraId="1B016143" w15:done="0"/>
  <w15:commentEx w15:paraId="2E451F6F" w15:done="0"/>
  <w15:commentEx w15:paraId="3964633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D8C" w:rsidRDefault="008D7D8C" w:rsidP="00F55570">
      <w:pPr>
        <w:spacing w:after="0" w:line="240" w:lineRule="auto"/>
      </w:pPr>
      <w:r>
        <w:separator/>
      </w:r>
    </w:p>
  </w:endnote>
  <w:endnote w:type="continuationSeparator" w:id="0">
    <w:p w:rsidR="008D7D8C" w:rsidRDefault="008D7D8C" w:rsidP="00F5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93797"/>
      <w:docPartObj>
        <w:docPartGallery w:val="Page Numbers (Bottom of Page)"/>
        <w:docPartUnique/>
      </w:docPartObj>
    </w:sdtPr>
    <w:sdtContent>
      <w:p w:rsidR="0033645B" w:rsidRDefault="00104140">
        <w:pPr>
          <w:pStyle w:val="Stopka"/>
          <w:jc w:val="right"/>
        </w:pPr>
        <w:fldSimple w:instr=" PAGE   \* MERGEFORMAT ">
          <w:r w:rsidR="000F463A">
            <w:rPr>
              <w:noProof/>
            </w:rPr>
            <w:t>16</w:t>
          </w:r>
        </w:fldSimple>
      </w:p>
    </w:sdtContent>
  </w:sdt>
  <w:p w:rsidR="0033645B" w:rsidRDefault="0033645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33079"/>
      <w:docPartObj>
        <w:docPartGallery w:val="Page Numbers (Bottom of Page)"/>
        <w:docPartUnique/>
      </w:docPartObj>
    </w:sdtPr>
    <w:sdtContent>
      <w:p w:rsidR="006C4B05" w:rsidRDefault="00104140">
        <w:pPr>
          <w:pStyle w:val="Stopka"/>
          <w:jc w:val="right"/>
        </w:pPr>
        <w:r>
          <w:fldChar w:fldCharType="begin"/>
        </w:r>
        <w:r w:rsidR="006C4B05">
          <w:instrText xml:space="preserve"> PAGE   \* MERGEFORMAT </w:instrText>
        </w:r>
        <w:r>
          <w:fldChar w:fldCharType="separate"/>
        </w:r>
        <w:r w:rsidR="000F463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6C4B05" w:rsidRDefault="006C4B0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7571582"/>
      <w:docPartObj>
        <w:docPartGallery w:val="Page Numbers (Bottom of Page)"/>
        <w:docPartUnique/>
      </w:docPartObj>
    </w:sdtPr>
    <w:sdtContent>
      <w:p w:rsidR="006C4B05" w:rsidRDefault="00104140">
        <w:pPr>
          <w:pStyle w:val="Stopka"/>
          <w:jc w:val="right"/>
        </w:pPr>
        <w:r>
          <w:fldChar w:fldCharType="begin"/>
        </w:r>
        <w:r w:rsidR="006C4B05">
          <w:instrText>PAGE   \* MERGEFORMAT</w:instrText>
        </w:r>
        <w:r>
          <w:fldChar w:fldCharType="separate"/>
        </w:r>
        <w:r w:rsidR="006C4B0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C4B05" w:rsidRDefault="006C4B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D8C" w:rsidRDefault="008D7D8C" w:rsidP="00F55570">
      <w:pPr>
        <w:spacing w:after="0" w:line="240" w:lineRule="auto"/>
      </w:pPr>
      <w:r>
        <w:separator/>
      </w:r>
    </w:p>
  </w:footnote>
  <w:footnote w:type="continuationSeparator" w:id="0">
    <w:p w:rsidR="008D7D8C" w:rsidRDefault="008D7D8C" w:rsidP="00F55570">
      <w:pPr>
        <w:spacing w:after="0" w:line="240" w:lineRule="auto"/>
      </w:pPr>
      <w:r>
        <w:continuationSeparator/>
      </w:r>
    </w:p>
  </w:footnote>
  <w:footnote w:id="1">
    <w:p w:rsidR="00E05AB1" w:rsidRDefault="00E05AB1" w:rsidP="00E05AB1">
      <w:pPr>
        <w:pStyle w:val="Tekstprzypisudolnego"/>
      </w:pPr>
      <w:r>
        <w:rPr>
          <w:rStyle w:val="Odwoanieprzypisudolnego"/>
        </w:rPr>
        <w:footnoteRef/>
      </w:r>
      <w:r>
        <w:t xml:space="preserve"> Źródło definicji – art. 6 ustawy z dnia 12 marca 2004 r. o pomocy społecznej.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05" w:rsidRPr="002411D2" w:rsidRDefault="006C4B05" w:rsidP="007F345B">
    <w:pPr>
      <w:jc w:val="both"/>
      <w:rPr>
        <w:rFonts w:ascii="Calibri" w:eastAsia="Times New Roman" w:hAnsi="Calibri" w:cs="Times New Roman"/>
        <w:sz w:val="18"/>
        <w:szCs w:val="18"/>
      </w:rPr>
    </w:pPr>
  </w:p>
  <w:p w:rsidR="006C4B05" w:rsidRDefault="006C4B0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CB0008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D61F5"/>
    <w:multiLevelType w:val="hybridMultilevel"/>
    <w:tmpl w:val="21B21F34"/>
    <w:lvl w:ilvl="0" w:tplc="9646754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2A47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1086C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2C3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147714"/>
    <w:multiLevelType w:val="hybridMultilevel"/>
    <w:tmpl w:val="0D62B132"/>
    <w:lvl w:ilvl="0" w:tplc="4428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35B2E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4892E3F"/>
    <w:multiLevelType w:val="hybridMultilevel"/>
    <w:tmpl w:val="F21A6E3E"/>
    <w:lvl w:ilvl="0" w:tplc="A8567CF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0A07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18845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B26A74A">
      <w:start w:val="11"/>
      <w:numFmt w:val="decimal"/>
      <w:lvlText w:val="%4)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2383AC"/>
    <w:multiLevelType w:val="singleLevel"/>
    <w:tmpl w:val="2E76304C"/>
    <w:lvl w:ilvl="0">
      <w:start w:val="1"/>
      <w:numFmt w:val="lowerLetter"/>
      <w:lvlText w:val="%1)"/>
      <w:lvlJc w:val="left"/>
      <w:pPr>
        <w:tabs>
          <w:tab w:val="num" w:pos="288"/>
        </w:tabs>
        <w:ind w:left="720" w:hanging="288"/>
      </w:pPr>
      <w:rPr>
        <w:rFonts w:ascii="Tahoma" w:hAnsi="Tahoma" w:cs="Tahoma"/>
        <w:snapToGrid/>
        <w:sz w:val="22"/>
        <w:szCs w:val="22"/>
      </w:rPr>
    </w:lvl>
  </w:abstractNum>
  <w:abstractNum w:abstractNumId="6">
    <w:nsid w:val="081F3F1C"/>
    <w:multiLevelType w:val="hybridMultilevel"/>
    <w:tmpl w:val="A92203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F4484"/>
    <w:multiLevelType w:val="hybridMultilevel"/>
    <w:tmpl w:val="7BA87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81E0E"/>
    <w:multiLevelType w:val="hybridMultilevel"/>
    <w:tmpl w:val="672EDBCE"/>
    <w:lvl w:ilvl="0" w:tplc="878C89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9964BE"/>
    <w:multiLevelType w:val="hybridMultilevel"/>
    <w:tmpl w:val="4ECE87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C707A"/>
    <w:multiLevelType w:val="hybridMultilevel"/>
    <w:tmpl w:val="E2E27454"/>
    <w:lvl w:ilvl="0" w:tplc="3E324E64">
      <w:start w:val="10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03264"/>
    <w:multiLevelType w:val="hybridMultilevel"/>
    <w:tmpl w:val="5784EEEC"/>
    <w:lvl w:ilvl="0" w:tplc="5BA06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B1E52"/>
    <w:multiLevelType w:val="hybridMultilevel"/>
    <w:tmpl w:val="BA7A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04968"/>
    <w:multiLevelType w:val="hybridMultilevel"/>
    <w:tmpl w:val="8BCA5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42941"/>
    <w:multiLevelType w:val="hybridMultilevel"/>
    <w:tmpl w:val="42AAB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7390A"/>
    <w:multiLevelType w:val="hybridMultilevel"/>
    <w:tmpl w:val="E116B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271F56"/>
    <w:multiLevelType w:val="hybridMultilevel"/>
    <w:tmpl w:val="88D24400"/>
    <w:lvl w:ilvl="0" w:tplc="3050E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8B26B4"/>
    <w:multiLevelType w:val="hybridMultilevel"/>
    <w:tmpl w:val="FE7224A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C72340"/>
    <w:multiLevelType w:val="hybridMultilevel"/>
    <w:tmpl w:val="B54A90C0"/>
    <w:lvl w:ilvl="0" w:tplc="11568FE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F5C81BE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5A45FA"/>
    <w:multiLevelType w:val="hybridMultilevel"/>
    <w:tmpl w:val="84EE2068"/>
    <w:lvl w:ilvl="0" w:tplc="604A6C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8D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FEA5325"/>
    <w:multiLevelType w:val="hybridMultilevel"/>
    <w:tmpl w:val="03A8A0B2"/>
    <w:lvl w:ilvl="0" w:tplc="797A9DF4">
      <w:start w:val="1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96077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D00E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462DC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C82EB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FDF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A8E0C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9C2BD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02E3D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4AE39D5"/>
    <w:multiLevelType w:val="hybridMultilevel"/>
    <w:tmpl w:val="DC9ABBA4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BE5E57"/>
    <w:multiLevelType w:val="hybridMultilevel"/>
    <w:tmpl w:val="292E1398"/>
    <w:lvl w:ilvl="0" w:tplc="1BE0B5C8">
      <w:start w:val="10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7166A"/>
    <w:multiLevelType w:val="hybridMultilevel"/>
    <w:tmpl w:val="C9BA88B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BC549966">
      <w:start w:val="1"/>
      <w:numFmt w:val="lowerLetter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0EE246D"/>
    <w:multiLevelType w:val="hybridMultilevel"/>
    <w:tmpl w:val="63A6516C"/>
    <w:lvl w:ilvl="0" w:tplc="1EB09930">
      <w:start w:val="1"/>
      <w:numFmt w:val="lowerLetter"/>
      <w:lvlText w:val="%1)"/>
      <w:lvlJc w:val="left"/>
      <w:pPr>
        <w:tabs>
          <w:tab w:val="num" w:pos="1722"/>
        </w:tabs>
        <w:ind w:left="1722" w:hanging="360"/>
      </w:pPr>
      <w:rPr>
        <w:rFonts w:asciiTheme="minorHAnsi" w:eastAsiaTheme="minorEastAsia" w:hAnsiTheme="minorHAnsi" w:cs="Arial"/>
      </w:rPr>
    </w:lvl>
    <w:lvl w:ilvl="1" w:tplc="124A0190">
      <w:start w:val="4"/>
      <w:numFmt w:val="decimal"/>
      <w:lvlText w:val="%2."/>
      <w:lvlJc w:val="left"/>
      <w:pPr>
        <w:tabs>
          <w:tab w:val="num" w:pos="1722"/>
        </w:tabs>
        <w:ind w:left="17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</w:lvl>
  </w:abstractNum>
  <w:abstractNum w:abstractNumId="25">
    <w:nsid w:val="41094B0A"/>
    <w:multiLevelType w:val="hybridMultilevel"/>
    <w:tmpl w:val="28A00482"/>
    <w:lvl w:ilvl="0" w:tplc="82A47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BEAB59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7BDE783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FC69DB"/>
    <w:multiLevelType w:val="hybridMultilevel"/>
    <w:tmpl w:val="EF3A2514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6573360"/>
    <w:multiLevelType w:val="hybridMultilevel"/>
    <w:tmpl w:val="E2185EE4"/>
    <w:lvl w:ilvl="0" w:tplc="C778D132">
      <w:numFmt w:val="bullet"/>
      <w:lvlText w:val=""/>
      <w:lvlJc w:val="left"/>
      <w:pPr>
        <w:ind w:left="39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8">
    <w:nsid w:val="467823A9"/>
    <w:multiLevelType w:val="hybridMultilevel"/>
    <w:tmpl w:val="7B74A69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480A78FF"/>
    <w:multiLevelType w:val="hybridMultilevel"/>
    <w:tmpl w:val="5784EEEC"/>
    <w:lvl w:ilvl="0" w:tplc="5BA06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C16872"/>
    <w:multiLevelType w:val="multilevel"/>
    <w:tmpl w:val="6A4E89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8"/>
        </w:tabs>
        <w:ind w:left="578" w:hanging="360"/>
      </w:pPr>
    </w:lvl>
    <w:lvl w:ilvl="2">
      <w:start w:val="1"/>
      <w:numFmt w:val="lowerRoman"/>
      <w:lvlText w:val="%3)"/>
      <w:lvlJc w:val="left"/>
      <w:pPr>
        <w:tabs>
          <w:tab w:val="num" w:pos="938"/>
        </w:tabs>
        <w:ind w:left="938" w:hanging="360"/>
      </w:pPr>
    </w:lvl>
    <w:lvl w:ilvl="3">
      <w:start w:val="1"/>
      <w:numFmt w:val="decimal"/>
      <w:lvlText w:val="(%4)"/>
      <w:lvlJc w:val="left"/>
      <w:pPr>
        <w:tabs>
          <w:tab w:val="num" w:pos="1298"/>
        </w:tabs>
        <w:ind w:left="1298" w:hanging="360"/>
      </w:pPr>
    </w:lvl>
    <w:lvl w:ilvl="4">
      <w:start w:val="1"/>
      <w:numFmt w:val="lowerLetter"/>
      <w:lvlText w:val="(%5)"/>
      <w:lvlJc w:val="left"/>
      <w:pPr>
        <w:tabs>
          <w:tab w:val="num" w:pos="1658"/>
        </w:tabs>
        <w:ind w:left="1658" w:hanging="360"/>
      </w:pPr>
    </w:lvl>
    <w:lvl w:ilvl="5">
      <w:start w:val="1"/>
      <w:numFmt w:val="lowerRoman"/>
      <w:lvlText w:val="(%6)"/>
      <w:lvlJc w:val="left"/>
      <w:pPr>
        <w:tabs>
          <w:tab w:val="num" w:pos="2018"/>
        </w:tabs>
        <w:ind w:left="2018" w:hanging="360"/>
      </w:pPr>
    </w:lvl>
    <w:lvl w:ilvl="6">
      <w:start w:val="1"/>
      <w:numFmt w:val="decimal"/>
      <w:lvlText w:val="%7."/>
      <w:lvlJc w:val="left"/>
      <w:pPr>
        <w:tabs>
          <w:tab w:val="num" w:pos="2378"/>
        </w:tabs>
        <w:ind w:left="2378" w:hanging="360"/>
      </w:pPr>
    </w:lvl>
    <w:lvl w:ilvl="7">
      <w:start w:val="1"/>
      <w:numFmt w:val="lowerLetter"/>
      <w:lvlText w:val="%8."/>
      <w:lvlJc w:val="left"/>
      <w:pPr>
        <w:tabs>
          <w:tab w:val="num" w:pos="2738"/>
        </w:tabs>
        <w:ind w:left="2738" w:hanging="360"/>
      </w:pPr>
    </w:lvl>
    <w:lvl w:ilvl="8">
      <w:start w:val="1"/>
      <w:numFmt w:val="lowerRoman"/>
      <w:lvlText w:val="%9."/>
      <w:lvlJc w:val="left"/>
      <w:pPr>
        <w:tabs>
          <w:tab w:val="num" w:pos="3098"/>
        </w:tabs>
        <w:ind w:left="3098" w:hanging="360"/>
      </w:pPr>
    </w:lvl>
  </w:abstractNum>
  <w:abstractNum w:abstractNumId="31">
    <w:nsid w:val="49EC16A4"/>
    <w:multiLevelType w:val="hybridMultilevel"/>
    <w:tmpl w:val="C936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85853"/>
    <w:multiLevelType w:val="hybridMultilevel"/>
    <w:tmpl w:val="66CE6B44"/>
    <w:lvl w:ilvl="0" w:tplc="0415001B">
      <w:start w:val="1"/>
      <w:numFmt w:val="lowerRoman"/>
      <w:lvlText w:val="%1."/>
      <w:lvlJc w:val="righ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33">
    <w:nsid w:val="4DD11AD9"/>
    <w:multiLevelType w:val="hybridMultilevel"/>
    <w:tmpl w:val="49C46506"/>
    <w:lvl w:ilvl="0" w:tplc="B3B013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F024450"/>
    <w:multiLevelType w:val="hybridMultilevel"/>
    <w:tmpl w:val="D7789E9E"/>
    <w:lvl w:ilvl="0" w:tplc="C4B845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22D6084"/>
    <w:multiLevelType w:val="hybridMultilevel"/>
    <w:tmpl w:val="12A23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D64D19"/>
    <w:multiLevelType w:val="hybridMultilevel"/>
    <w:tmpl w:val="DAB84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8B395A"/>
    <w:multiLevelType w:val="hybridMultilevel"/>
    <w:tmpl w:val="736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587716"/>
    <w:multiLevelType w:val="hybridMultilevel"/>
    <w:tmpl w:val="4F7CE0DE"/>
    <w:lvl w:ilvl="0" w:tplc="42787F7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4A019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77725A"/>
    <w:multiLevelType w:val="hybridMultilevel"/>
    <w:tmpl w:val="41884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956B16"/>
    <w:multiLevelType w:val="hybridMultilevel"/>
    <w:tmpl w:val="DF484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273432"/>
    <w:multiLevelType w:val="multilevel"/>
    <w:tmpl w:val="82ECF874"/>
    <w:lvl w:ilvl="0">
      <w:start w:val="1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Arial" w:hAnsi="Arial" w:cs="Arial" w:hint="default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)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(%4)"/>
      <w:lvlJc w:val="left"/>
      <w:pPr>
        <w:tabs>
          <w:tab w:val="num" w:pos="1516"/>
        </w:tabs>
        <w:ind w:left="1516" w:hanging="360"/>
      </w:pPr>
    </w:lvl>
    <w:lvl w:ilvl="4">
      <w:start w:val="1"/>
      <w:numFmt w:val="lowerLetter"/>
      <w:lvlText w:val="(%5)"/>
      <w:lvlJc w:val="left"/>
      <w:pPr>
        <w:tabs>
          <w:tab w:val="num" w:pos="1876"/>
        </w:tabs>
        <w:ind w:left="1876" w:hanging="360"/>
      </w:pPr>
    </w:lvl>
    <w:lvl w:ilvl="5">
      <w:start w:val="1"/>
      <w:numFmt w:val="lowerRoman"/>
      <w:lvlText w:val="(%6)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lowerLetter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lowerRoman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42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40720F3"/>
    <w:multiLevelType w:val="multilevel"/>
    <w:tmpl w:val="82ECF874"/>
    <w:lvl w:ilvl="0">
      <w:start w:val="1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Arial" w:hAnsi="Arial" w:cs="Arial" w:hint="default"/>
        <w:i w:val="0"/>
        <w:color w:val="auto"/>
        <w:sz w:val="20"/>
      </w:rPr>
    </w:lvl>
    <w:lvl w:ilvl="1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)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(%4)"/>
      <w:lvlJc w:val="left"/>
      <w:pPr>
        <w:tabs>
          <w:tab w:val="num" w:pos="1516"/>
        </w:tabs>
        <w:ind w:left="1516" w:hanging="360"/>
      </w:pPr>
    </w:lvl>
    <w:lvl w:ilvl="4">
      <w:start w:val="1"/>
      <w:numFmt w:val="lowerLetter"/>
      <w:lvlText w:val="(%5)"/>
      <w:lvlJc w:val="left"/>
      <w:pPr>
        <w:tabs>
          <w:tab w:val="num" w:pos="1876"/>
        </w:tabs>
        <w:ind w:left="1876" w:hanging="360"/>
      </w:pPr>
    </w:lvl>
    <w:lvl w:ilvl="5">
      <w:start w:val="1"/>
      <w:numFmt w:val="lowerRoman"/>
      <w:lvlText w:val="(%6)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lowerLetter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lowerRoman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44">
    <w:nsid w:val="6A701EA5"/>
    <w:multiLevelType w:val="hybridMultilevel"/>
    <w:tmpl w:val="6BBA54EE"/>
    <w:lvl w:ilvl="0" w:tplc="604A6C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0CC36">
      <w:start w:val="10"/>
      <w:numFmt w:val="decimal"/>
      <w:lvlText w:val="%2."/>
      <w:lvlJc w:val="left"/>
      <w:pPr>
        <w:tabs>
          <w:tab w:val="num" w:pos="796"/>
        </w:tabs>
        <w:ind w:left="1440" w:hanging="360"/>
      </w:pPr>
      <w:rPr>
        <w:rFonts w:hint="default"/>
        <w:i w:val="0"/>
        <w:sz w:val="22"/>
        <w:szCs w:val="22"/>
      </w:rPr>
    </w:lvl>
    <w:lvl w:ilvl="2" w:tplc="604A6C3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FDE09BE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716CB9"/>
    <w:multiLevelType w:val="hybridMultilevel"/>
    <w:tmpl w:val="29B08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03650F"/>
    <w:multiLevelType w:val="hybridMultilevel"/>
    <w:tmpl w:val="0E46E776"/>
    <w:lvl w:ilvl="0" w:tplc="E66C422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B36E0C"/>
    <w:multiLevelType w:val="hybridMultilevel"/>
    <w:tmpl w:val="300A361A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7B4278AF"/>
    <w:multiLevelType w:val="hybridMultilevel"/>
    <w:tmpl w:val="19680994"/>
    <w:lvl w:ilvl="0" w:tplc="9D92874C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74FA17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8217FC">
      <w:start w:val="1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B1CE5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0E4803"/>
    <w:multiLevelType w:val="hybridMultilevel"/>
    <w:tmpl w:val="42AAB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846FD9"/>
    <w:multiLevelType w:val="hybridMultilevel"/>
    <w:tmpl w:val="477610F6"/>
    <w:lvl w:ilvl="0" w:tplc="908E2D72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7"/>
  </w:num>
  <w:num w:numId="3">
    <w:abstractNumId w:val="27"/>
  </w:num>
  <w:num w:numId="4">
    <w:abstractNumId w:val="0"/>
  </w:num>
  <w:num w:numId="5">
    <w:abstractNumId w:val="23"/>
  </w:num>
  <w:num w:numId="6">
    <w:abstractNumId w:val="5"/>
  </w:num>
  <w:num w:numId="7">
    <w:abstractNumId w:val="5"/>
    <w:lvlOverride w:ilvl="0">
      <w:lvl w:ilvl="0">
        <w:numFmt w:val="lowerLetter"/>
        <w:lvlText w:val="%1)"/>
        <w:lvlJc w:val="left"/>
        <w:pPr>
          <w:tabs>
            <w:tab w:val="num" w:pos="288"/>
          </w:tabs>
          <w:ind w:left="432"/>
        </w:pPr>
        <w:rPr>
          <w:rFonts w:ascii="Arial" w:hAnsi="Arial" w:cs="Arial"/>
          <w:snapToGrid/>
          <w:sz w:val="22"/>
          <w:szCs w:val="22"/>
        </w:rPr>
      </w:lvl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9"/>
  </w:num>
  <w:num w:numId="12">
    <w:abstractNumId w:val="36"/>
  </w:num>
  <w:num w:numId="13">
    <w:abstractNumId w:val="40"/>
  </w:num>
  <w:num w:numId="14">
    <w:abstractNumId w:val="16"/>
  </w:num>
  <w:num w:numId="15">
    <w:abstractNumId w:val="38"/>
  </w:num>
  <w:num w:numId="16">
    <w:abstractNumId w:val="1"/>
  </w:num>
  <w:num w:numId="17">
    <w:abstractNumId w:val="4"/>
  </w:num>
  <w:num w:numId="18">
    <w:abstractNumId w:val="46"/>
  </w:num>
  <w:num w:numId="19">
    <w:abstractNumId w:val="34"/>
  </w:num>
  <w:num w:numId="20">
    <w:abstractNumId w:val="19"/>
  </w:num>
  <w:num w:numId="21">
    <w:abstractNumId w:val="33"/>
  </w:num>
  <w:num w:numId="22">
    <w:abstractNumId w:val="50"/>
  </w:num>
  <w:num w:numId="23">
    <w:abstractNumId w:val="20"/>
  </w:num>
  <w:num w:numId="24">
    <w:abstractNumId w:val="26"/>
  </w:num>
  <w:num w:numId="25">
    <w:abstractNumId w:val="15"/>
  </w:num>
  <w:num w:numId="26">
    <w:abstractNumId w:val="31"/>
  </w:num>
  <w:num w:numId="27">
    <w:abstractNumId w:val="10"/>
  </w:num>
  <w:num w:numId="28">
    <w:abstractNumId w:val="22"/>
  </w:num>
  <w:num w:numId="29">
    <w:abstractNumId w:val="25"/>
  </w:num>
  <w:num w:numId="30">
    <w:abstractNumId w:val="48"/>
  </w:num>
  <w:num w:numId="31">
    <w:abstractNumId w:val="18"/>
  </w:num>
  <w:num w:numId="32">
    <w:abstractNumId w:val="44"/>
  </w:num>
  <w:num w:numId="33">
    <w:abstractNumId w:val="39"/>
  </w:num>
  <w:num w:numId="34">
    <w:abstractNumId w:val="13"/>
  </w:num>
  <w:num w:numId="35">
    <w:abstractNumId w:val="24"/>
  </w:num>
  <w:num w:numId="36">
    <w:abstractNumId w:val="49"/>
  </w:num>
  <w:num w:numId="37">
    <w:abstractNumId w:val="14"/>
  </w:num>
  <w:num w:numId="38">
    <w:abstractNumId w:val="30"/>
  </w:num>
  <w:num w:numId="39">
    <w:abstractNumId w:val="29"/>
  </w:num>
  <w:num w:numId="40">
    <w:abstractNumId w:val="41"/>
  </w:num>
  <w:num w:numId="41">
    <w:abstractNumId w:val="43"/>
  </w:num>
  <w:num w:numId="42">
    <w:abstractNumId w:val="11"/>
  </w:num>
  <w:num w:numId="43">
    <w:abstractNumId w:val="42"/>
  </w:num>
  <w:num w:numId="44">
    <w:abstractNumId w:val="7"/>
  </w:num>
  <w:num w:numId="45">
    <w:abstractNumId w:val="3"/>
  </w:num>
  <w:num w:numId="46">
    <w:abstractNumId w:val="8"/>
  </w:num>
  <w:num w:numId="47">
    <w:abstractNumId w:val="47"/>
  </w:num>
  <w:num w:numId="48">
    <w:abstractNumId w:val="45"/>
  </w:num>
  <w:num w:numId="49">
    <w:abstractNumId w:val="12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</w:num>
  <w:numIdMacAtCleanup w:val="5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ra Kondracka">
    <w15:presenceInfo w15:providerId="AD" w15:userId="S-1-5-21-993268263-2097026863-2477634896-355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5354"/>
    <w:rsid w:val="0000118F"/>
    <w:rsid w:val="00001DA2"/>
    <w:rsid w:val="0000240A"/>
    <w:rsid w:val="000051B6"/>
    <w:rsid w:val="00006433"/>
    <w:rsid w:val="000070DB"/>
    <w:rsid w:val="000073D1"/>
    <w:rsid w:val="00010365"/>
    <w:rsid w:val="00010E61"/>
    <w:rsid w:val="0001113F"/>
    <w:rsid w:val="00011C68"/>
    <w:rsid w:val="00012095"/>
    <w:rsid w:val="00012EBB"/>
    <w:rsid w:val="00015103"/>
    <w:rsid w:val="00015BBA"/>
    <w:rsid w:val="00016C68"/>
    <w:rsid w:val="00016DA6"/>
    <w:rsid w:val="00020705"/>
    <w:rsid w:val="000210D6"/>
    <w:rsid w:val="000220DF"/>
    <w:rsid w:val="000234BF"/>
    <w:rsid w:val="0002487A"/>
    <w:rsid w:val="0002561F"/>
    <w:rsid w:val="00026025"/>
    <w:rsid w:val="00027A0A"/>
    <w:rsid w:val="00030F35"/>
    <w:rsid w:val="000323A8"/>
    <w:rsid w:val="00034AE3"/>
    <w:rsid w:val="00034C4A"/>
    <w:rsid w:val="00037541"/>
    <w:rsid w:val="00041208"/>
    <w:rsid w:val="0004126C"/>
    <w:rsid w:val="00041DA3"/>
    <w:rsid w:val="00041E81"/>
    <w:rsid w:val="00041ED5"/>
    <w:rsid w:val="0004222E"/>
    <w:rsid w:val="00042AA8"/>
    <w:rsid w:val="0004375B"/>
    <w:rsid w:val="00043F7B"/>
    <w:rsid w:val="00044EAE"/>
    <w:rsid w:val="00045BBA"/>
    <w:rsid w:val="000460FC"/>
    <w:rsid w:val="000461BA"/>
    <w:rsid w:val="00047E06"/>
    <w:rsid w:val="00050514"/>
    <w:rsid w:val="00052B74"/>
    <w:rsid w:val="00053285"/>
    <w:rsid w:val="00053550"/>
    <w:rsid w:val="00053B33"/>
    <w:rsid w:val="00053E97"/>
    <w:rsid w:val="00054460"/>
    <w:rsid w:val="00057EE1"/>
    <w:rsid w:val="00063992"/>
    <w:rsid w:val="00064F51"/>
    <w:rsid w:val="000667E8"/>
    <w:rsid w:val="00067C12"/>
    <w:rsid w:val="000707D3"/>
    <w:rsid w:val="000724C0"/>
    <w:rsid w:val="0007291A"/>
    <w:rsid w:val="00072E67"/>
    <w:rsid w:val="0007306B"/>
    <w:rsid w:val="000742C7"/>
    <w:rsid w:val="00075607"/>
    <w:rsid w:val="000760CE"/>
    <w:rsid w:val="00076E24"/>
    <w:rsid w:val="000779EC"/>
    <w:rsid w:val="0008009B"/>
    <w:rsid w:val="000809E2"/>
    <w:rsid w:val="00080D2A"/>
    <w:rsid w:val="00081733"/>
    <w:rsid w:val="00082B02"/>
    <w:rsid w:val="00083A64"/>
    <w:rsid w:val="00084714"/>
    <w:rsid w:val="00084F18"/>
    <w:rsid w:val="00086581"/>
    <w:rsid w:val="000912FD"/>
    <w:rsid w:val="00091755"/>
    <w:rsid w:val="00093BC8"/>
    <w:rsid w:val="00094E43"/>
    <w:rsid w:val="000955D2"/>
    <w:rsid w:val="00097506"/>
    <w:rsid w:val="00097E92"/>
    <w:rsid w:val="000A0987"/>
    <w:rsid w:val="000A0B91"/>
    <w:rsid w:val="000A0DF1"/>
    <w:rsid w:val="000A2F95"/>
    <w:rsid w:val="000A3994"/>
    <w:rsid w:val="000A5C7A"/>
    <w:rsid w:val="000A6C14"/>
    <w:rsid w:val="000A72F7"/>
    <w:rsid w:val="000A7B59"/>
    <w:rsid w:val="000A7C17"/>
    <w:rsid w:val="000A7C30"/>
    <w:rsid w:val="000B008E"/>
    <w:rsid w:val="000B15A0"/>
    <w:rsid w:val="000B3984"/>
    <w:rsid w:val="000B472B"/>
    <w:rsid w:val="000B69CC"/>
    <w:rsid w:val="000C0F33"/>
    <w:rsid w:val="000C186F"/>
    <w:rsid w:val="000C219B"/>
    <w:rsid w:val="000C385F"/>
    <w:rsid w:val="000C480B"/>
    <w:rsid w:val="000C5CAF"/>
    <w:rsid w:val="000C5D4B"/>
    <w:rsid w:val="000C5D54"/>
    <w:rsid w:val="000C5DA4"/>
    <w:rsid w:val="000C6D06"/>
    <w:rsid w:val="000C6FBE"/>
    <w:rsid w:val="000C74D5"/>
    <w:rsid w:val="000D1AFF"/>
    <w:rsid w:val="000D2381"/>
    <w:rsid w:val="000D2BD7"/>
    <w:rsid w:val="000D46B1"/>
    <w:rsid w:val="000D4787"/>
    <w:rsid w:val="000D4E3B"/>
    <w:rsid w:val="000D5078"/>
    <w:rsid w:val="000D57C1"/>
    <w:rsid w:val="000D5C1A"/>
    <w:rsid w:val="000E03D6"/>
    <w:rsid w:val="000E0C4C"/>
    <w:rsid w:val="000E1112"/>
    <w:rsid w:val="000E13B7"/>
    <w:rsid w:val="000E1AFE"/>
    <w:rsid w:val="000E2F0D"/>
    <w:rsid w:val="000E3B10"/>
    <w:rsid w:val="000E4136"/>
    <w:rsid w:val="000E4485"/>
    <w:rsid w:val="000E48FC"/>
    <w:rsid w:val="000E4A4F"/>
    <w:rsid w:val="000E52A9"/>
    <w:rsid w:val="000E57B5"/>
    <w:rsid w:val="000E6E0C"/>
    <w:rsid w:val="000E6F72"/>
    <w:rsid w:val="000F03B2"/>
    <w:rsid w:val="000F0D04"/>
    <w:rsid w:val="000F1193"/>
    <w:rsid w:val="000F14BC"/>
    <w:rsid w:val="000F1B30"/>
    <w:rsid w:val="000F298D"/>
    <w:rsid w:val="000F3154"/>
    <w:rsid w:val="000F3355"/>
    <w:rsid w:val="000F463A"/>
    <w:rsid w:val="000F4ED7"/>
    <w:rsid w:val="000F59BE"/>
    <w:rsid w:val="000F7919"/>
    <w:rsid w:val="00101516"/>
    <w:rsid w:val="00101CA4"/>
    <w:rsid w:val="001020FB"/>
    <w:rsid w:val="00104140"/>
    <w:rsid w:val="001063E5"/>
    <w:rsid w:val="0010785B"/>
    <w:rsid w:val="00110674"/>
    <w:rsid w:val="00110F73"/>
    <w:rsid w:val="00110FA8"/>
    <w:rsid w:val="00111147"/>
    <w:rsid w:val="00112388"/>
    <w:rsid w:val="00112555"/>
    <w:rsid w:val="001128F1"/>
    <w:rsid w:val="001143E4"/>
    <w:rsid w:val="00114528"/>
    <w:rsid w:val="00115096"/>
    <w:rsid w:val="001150D9"/>
    <w:rsid w:val="001153F3"/>
    <w:rsid w:val="00116B06"/>
    <w:rsid w:val="00116E1E"/>
    <w:rsid w:val="00117457"/>
    <w:rsid w:val="00117C01"/>
    <w:rsid w:val="00120862"/>
    <w:rsid w:val="00120A9E"/>
    <w:rsid w:val="0012291E"/>
    <w:rsid w:val="00123F40"/>
    <w:rsid w:val="00124C99"/>
    <w:rsid w:val="0012552B"/>
    <w:rsid w:val="001255D1"/>
    <w:rsid w:val="001260AC"/>
    <w:rsid w:val="00126BAC"/>
    <w:rsid w:val="0013075F"/>
    <w:rsid w:val="00130BFC"/>
    <w:rsid w:val="00131DAA"/>
    <w:rsid w:val="00132A3F"/>
    <w:rsid w:val="00132E0D"/>
    <w:rsid w:val="00133FDA"/>
    <w:rsid w:val="00135C69"/>
    <w:rsid w:val="00135F7B"/>
    <w:rsid w:val="00135FD2"/>
    <w:rsid w:val="001400D9"/>
    <w:rsid w:val="001409AD"/>
    <w:rsid w:val="00141AA2"/>
    <w:rsid w:val="00144352"/>
    <w:rsid w:val="00144450"/>
    <w:rsid w:val="001444D0"/>
    <w:rsid w:val="0014641D"/>
    <w:rsid w:val="00146E78"/>
    <w:rsid w:val="001474C2"/>
    <w:rsid w:val="00150263"/>
    <w:rsid w:val="001511F1"/>
    <w:rsid w:val="00151514"/>
    <w:rsid w:val="00151EED"/>
    <w:rsid w:val="00152601"/>
    <w:rsid w:val="00152CE8"/>
    <w:rsid w:val="0015319E"/>
    <w:rsid w:val="00154B8B"/>
    <w:rsid w:val="001551D9"/>
    <w:rsid w:val="00156511"/>
    <w:rsid w:val="001600DB"/>
    <w:rsid w:val="00160218"/>
    <w:rsid w:val="00160C46"/>
    <w:rsid w:val="0016117A"/>
    <w:rsid w:val="00161EB2"/>
    <w:rsid w:val="001624F9"/>
    <w:rsid w:val="00162810"/>
    <w:rsid w:val="001630C4"/>
    <w:rsid w:val="0016620A"/>
    <w:rsid w:val="00167281"/>
    <w:rsid w:val="001701F2"/>
    <w:rsid w:val="0017093C"/>
    <w:rsid w:val="00170CED"/>
    <w:rsid w:val="0017159C"/>
    <w:rsid w:val="001717FF"/>
    <w:rsid w:val="00172FD4"/>
    <w:rsid w:val="00173ECE"/>
    <w:rsid w:val="0017425B"/>
    <w:rsid w:val="00175A0C"/>
    <w:rsid w:val="00175A88"/>
    <w:rsid w:val="001816D6"/>
    <w:rsid w:val="001819E6"/>
    <w:rsid w:val="00187510"/>
    <w:rsid w:val="001912FA"/>
    <w:rsid w:val="00191B69"/>
    <w:rsid w:val="001924E2"/>
    <w:rsid w:val="0019476B"/>
    <w:rsid w:val="00194D40"/>
    <w:rsid w:val="00194DB1"/>
    <w:rsid w:val="00195B43"/>
    <w:rsid w:val="001A134F"/>
    <w:rsid w:val="001A23BA"/>
    <w:rsid w:val="001A2BF2"/>
    <w:rsid w:val="001A375C"/>
    <w:rsid w:val="001A3D43"/>
    <w:rsid w:val="001A3E1F"/>
    <w:rsid w:val="001A41D7"/>
    <w:rsid w:val="001A4C3E"/>
    <w:rsid w:val="001A502B"/>
    <w:rsid w:val="001A56AB"/>
    <w:rsid w:val="001A58B9"/>
    <w:rsid w:val="001A68C7"/>
    <w:rsid w:val="001A69D5"/>
    <w:rsid w:val="001A79A7"/>
    <w:rsid w:val="001B0A33"/>
    <w:rsid w:val="001B23BD"/>
    <w:rsid w:val="001B2BBC"/>
    <w:rsid w:val="001B2F12"/>
    <w:rsid w:val="001B401A"/>
    <w:rsid w:val="001B45B5"/>
    <w:rsid w:val="001B4C85"/>
    <w:rsid w:val="001B5558"/>
    <w:rsid w:val="001B59D1"/>
    <w:rsid w:val="001B5F2A"/>
    <w:rsid w:val="001B6ECC"/>
    <w:rsid w:val="001C09BD"/>
    <w:rsid w:val="001C0A40"/>
    <w:rsid w:val="001C11FF"/>
    <w:rsid w:val="001C256A"/>
    <w:rsid w:val="001C3B08"/>
    <w:rsid w:val="001C3D0B"/>
    <w:rsid w:val="001C4327"/>
    <w:rsid w:val="001C484A"/>
    <w:rsid w:val="001C53BC"/>
    <w:rsid w:val="001C5607"/>
    <w:rsid w:val="001C5820"/>
    <w:rsid w:val="001C5868"/>
    <w:rsid w:val="001D02C0"/>
    <w:rsid w:val="001D08C3"/>
    <w:rsid w:val="001D29B4"/>
    <w:rsid w:val="001D3655"/>
    <w:rsid w:val="001D3D44"/>
    <w:rsid w:val="001D4B90"/>
    <w:rsid w:val="001D6052"/>
    <w:rsid w:val="001D6565"/>
    <w:rsid w:val="001E0DD7"/>
    <w:rsid w:val="001E22EA"/>
    <w:rsid w:val="001E4E08"/>
    <w:rsid w:val="001E581E"/>
    <w:rsid w:val="001F0006"/>
    <w:rsid w:val="001F2FF4"/>
    <w:rsid w:val="001F34E1"/>
    <w:rsid w:val="001F3B0B"/>
    <w:rsid w:val="001F6CEC"/>
    <w:rsid w:val="002001A5"/>
    <w:rsid w:val="00200310"/>
    <w:rsid w:val="00200429"/>
    <w:rsid w:val="002018BC"/>
    <w:rsid w:val="00203A0F"/>
    <w:rsid w:val="00203BA5"/>
    <w:rsid w:val="00203D3D"/>
    <w:rsid w:val="00204AD7"/>
    <w:rsid w:val="00204F12"/>
    <w:rsid w:val="0020530E"/>
    <w:rsid w:val="00205AA6"/>
    <w:rsid w:val="00206BEF"/>
    <w:rsid w:val="00207E94"/>
    <w:rsid w:val="00207F0D"/>
    <w:rsid w:val="00210535"/>
    <w:rsid w:val="0021086B"/>
    <w:rsid w:val="00210D4E"/>
    <w:rsid w:val="00211294"/>
    <w:rsid w:val="00211C0C"/>
    <w:rsid w:val="00211FDE"/>
    <w:rsid w:val="002122F9"/>
    <w:rsid w:val="00213DB0"/>
    <w:rsid w:val="002158B0"/>
    <w:rsid w:val="00215C69"/>
    <w:rsid w:val="002170E3"/>
    <w:rsid w:val="00220710"/>
    <w:rsid w:val="00220E99"/>
    <w:rsid w:val="00223381"/>
    <w:rsid w:val="0022339A"/>
    <w:rsid w:val="00225A9E"/>
    <w:rsid w:val="00226829"/>
    <w:rsid w:val="00230FD2"/>
    <w:rsid w:val="002314D3"/>
    <w:rsid w:val="002324A4"/>
    <w:rsid w:val="002331B3"/>
    <w:rsid w:val="00234C45"/>
    <w:rsid w:val="00234C72"/>
    <w:rsid w:val="00234CAD"/>
    <w:rsid w:val="002358F6"/>
    <w:rsid w:val="002363B1"/>
    <w:rsid w:val="00236B50"/>
    <w:rsid w:val="00236FA5"/>
    <w:rsid w:val="00237020"/>
    <w:rsid w:val="00240408"/>
    <w:rsid w:val="002411D2"/>
    <w:rsid w:val="00241686"/>
    <w:rsid w:val="00241E45"/>
    <w:rsid w:val="0024333D"/>
    <w:rsid w:val="002434E9"/>
    <w:rsid w:val="00244CF4"/>
    <w:rsid w:val="002474BD"/>
    <w:rsid w:val="00250F8A"/>
    <w:rsid w:val="002520F9"/>
    <w:rsid w:val="00252D23"/>
    <w:rsid w:val="00254FA3"/>
    <w:rsid w:val="002552E2"/>
    <w:rsid w:val="00255774"/>
    <w:rsid w:val="002601FA"/>
    <w:rsid w:val="00260AA9"/>
    <w:rsid w:val="00263656"/>
    <w:rsid w:val="00265FA7"/>
    <w:rsid w:val="00266490"/>
    <w:rsid w:val="002664FD"/>
    <w:rsid w:val="002670F0"/>
    <w:rsid w:val="002674A3"/>
    <w:rsid w:val="00270A40"/>
    <w:rsid w:val="00270F11"/>
    <w:rsid w:val="00271789"/>
    <w:rsid w:val="00271A6C"/>
    <w:rsid w:val="002728B9"/>
    <w:rsid w:val="0027352C"/>
    <w:rsid w:val="002738BE"/>
    <w:rsid w:val="00275CDB"/>
    <w:rsid w:val="002761C8"/>
    <w:rsid w:val="00276913"/>
    <w:rsid w:val="002803B1"/>
    <w:rsid w:val="0028196D"/>
    <w:rsid w:val="00281F5C"/>
    <w:rsid w:val="002826E5"/>
    <w:rsid w:val="00282B9F"/>
    <w:rsid w:val="00282BB0"/>
    <w:rsid w:val="002830E5"/>
    <w:rsid w:val="00284692"/>
    <w:rsid w:val="00284C6B"/>
    <w:rsid w:val="00285421"/>
    <w:rsid w:val="0028550C"/>
    <w:rsid w:val="0028634F"/>
    <w:rsid w:val="00287152"/>
    <w:rsid w:val="0029147B"/>
    <w:rsid w:val="00291556"/>
    <w:rsid w:val="00291D65"/>
    <w:rsid w:val="0029356E"/>
    <w:rsid w:val="00293572"/>
    <w:rsid w:val="002953CB"/>
    <w:rsid w:val="00295444"/>
    <w:rsid w:val="0029602F"/>
    <w:rsid w:val="00296404"/>
    <w:rsid w:val="002A0116"/>
    <w:rsid w:val="002A0ABA"/>
    <w:rsid w:val="002A1466"/>
    <w:rsid w:val="002A17E5"/>
    <w:rsid w:val="002A4A90"/>
    <w:rsid w:val="002A5D14"/>
    <w:rsid w:val="002A5EB4"/>
    <w:rsid w:val="002A6D47"/>
    <w:rsid w:val="002A6FD5"/>
    <w:rsid w:val="002A7E96"/>
    <w:rsid w:val="002B0BF8"/>
    <w:rsid w:val="002B1474"/>
    <w:rsid w:val="002B1EB4"/>
    <w:rsid w:val="002B220B"/>
    <w:rsid w:val="002B2670"/>
    <w:rsid w:val="002B2F6F"/>
    <w:rsid w:val="002B45C5"/>
    <w:rsid w:val="002B720A"/>
    <w:rsid w:val="002C0431"/>
    <w:rsid w:val="002C1E36"/>
    <w:rsid w:val="002C366A"/>
    <w:rsid w:val="002C39E7"/>
    <w:rsid w:val="002C40DF"/>
    <w:rsid w:val="002C578F"/>
    <w:rsid w:val="002C5ADB"/>
    <w:rsid w:val="002C723F"/>
    <w:rsid w:val="002D00F8"/>
    <w:rsid w:val="002D04C2"/>
    <w:rsid w:val="002D05CC"/>
    <w:rsid w:val="002D0A1D"/>
    <w:rsid w:val="002D0C62"/>
    <w:rsid w:val="002D1149"/>
    <w:rsid w:val="002D1EE1"/>
    <w:rsid w:val="002D25BD"/>
    <w:rsid w:val="002D3A35"/>
    <w:rsid w:val="002D4217"/>
    <w:rsid w:val="002D4436"/>
    <w:rsid w:val="002E0E0A"/>
    <w:rsid w:val="002E15AA"/>
    <w:rsid w:val="002E1D40"/>
    <w:rsid w:val="002E1F30"/>
    <w:rsid w:val="002E26FE"/>
    <w:rsid w:val="002E34F1"/>
    <w:rsid w:val="002E3F5B"/>
    <w:rsid w:val="002E53CE"/>
    <w:rsid w:val="002F127A"/>
    <w:rsid w:val="002F1D13"/>
    <w:rsid w:val="002F276A"/>
    <w:rsid w:val="002F3A17"/>
    <w:rsid w:val="002F3DD6"/>
    <w:rsid w:val="002F599B"/>
    <w:rsid w:val="002F5D83"/>
    <w:rsid w:val="002F5F04"/>
    <w:rsid w:val="002F659E"/>
    <w:rsid w:val="002F67ED"/>
    <w:rsid w:val="002F6FC9"/>
    <w:rsid w:val="002F70A0"/>
    <w:rsid w:val="003024E6"/>
    <w:rsid w:val="00302508"/>
    <w:rsid w:val="00303B9C"/>
    <w:rsid w:val="003051AB"/>
    <w:rsid w:val="00305E5B"/>
    <w:rsid w:val="0030688F"/>
    <w:rsid w:val="00306D97"/>
    <w:rsid w:val="00311F0A"/>
    <w:rsid w:val="00312F25"/>
    <w:rsid w:val="00313B57"/>
    <w:rsid w:val="00314996"/>
    <w:rsid w:val="00315B4A"/>
    <w:rsid w:val="0031684D"/>
    <w:rsid w:val="0031696C"/>
    <w:rsid w:val="003205C9"/>
    <w:rsid w:val="0032086F"/>
    <w:rsid w:val="00321306"/>
    <w:rsid w:val="0032260D"/>
    <w:rsid w:val="003231D3"/>
    <w:rsid w:val="003233D2"/>
    <w:rsid w:val="0032614E"/>
    <w:rsid w:val="00326253"/>
    <w:rsid w:val="003269EA"/>
    <w:rsid w:val="00327049"/>
    <w:rsid w:val="00327D47"/>
    <w:rsid w:val="00331A77"/>
    <w:rsid w:val="00332B5E"/>
    <w:rsid w:val="00333106"/>
    <w:rsid w:val="00333943"/>
    <w:rsid w:val="00333BCE"/>
    <w:rsid w:val="00333CF3"/>
    <w:rsid w:val="00334807"/>
    <w:rsid w:val="00334879"/>
    <w:rsid w:val="003359F1"/>
    <w:rsid w:val="00335BB3"/>
    <w:rsid w:val="00335ED5"/>
    <w:rsid w:val="0033645B"/>
    <w:rsid w:val="00340734"/>
    <w:rsid w:val="00342E9E"/>
    <w:rsid w:val="003432A8"/>
    <w:rsid w:val="003447E4"/>
    <w:rsid w:val="0034502B"/>
    <w:rsid w:val="00352887"/>
    <w:rsid w:val="00352D7C"/>
    <w:rsid w:val="003537E4"/>
    <w:rsid w:val="00353A6A"/>
    <w:rsid w:val="00354641"/>
    <w:rsid w:val="00354859"/>
    <w:rsid w:val="00354F80"/>
    <w:rsid w:val="003558F1"/>
    <w:rsid w:val="003577D5"/>
    <w:rsid w:val="00357807"/>
    <w:rsid w:val="0036163E"/>
    <w:rsid w:val="00363183"/>
    <w:rsid w:val="00365D49"/>
    <w:rsid w:val="00365FB2"/>
    <w:rsid w:val="00365FFA"/>
    <w:rsid w:val="00367568"/>
    <w:rsid w:val="0037004E"/>
    <w:rsid w:val="0037029B"/>
    <w:rsid w:val="00370D12"/>
    <w:rsid w:val="00370DDB"/>
    <w:rsid w:val="00371C5E"/>
    <w:rsid w:val="00373828"/>
    <w:rsid w:val="00373A17"/>
    <w:rsid w:val="003741FB"/>
    <w:rsid w:val="00374BE8"/>
    <w:rsid w:val="003754E5"/>
    <w:rsid w:val="00377A97"/>
    <w:rsid w:val="00380442"/>
    <w:rsid w:val="00380455"/>
    <w:rsid w:val="003805D6"/>
    <w:rsid w:val="00380B15"/>
    <w:rsid w:val="0038307A"/>
    <w:rsid w:val="00383374"/>
    <w:rsid w:val="00386BA0"/>
    <w:rsid w:val="003900CD"/>
    <w:rsid w:val="00390B52"/>
    <w:rsid w:val="00390C23"/>
    <w:rsid w:val="003925E6"/>
    <w:rsid w:val="0039395C"/>
    <w:rsid w:val="00394AA4"/>
    <w:rsid w:val="003973A7"/>
    <w:rsid w:val="003973CE"/>
    <w:rsid w:val="003A01A6"/>
    <w:rsid w:val="003A0C18"/>
    <w:rsid w:val="003A273D"/>
    <w:rsid w:val="003A73E3"/>
    <w:rsid w:val="003B0219"/>
    <w:rsid w:val="003B030C"/>
    <w:rsid w:val="003B0392"/>
    <w:rsid w:val="003B0513"/>
    <w:rsid w:val="003B0DF9"/>
    <w:rsid w:val="003B0DFD"/>
    <w:rsid w:val="003B0EF5"/>
    <w:rsid w:val="003B12E2"/>
    <w:rsid w:val="003B26BE"/>
    <w:rsid w:val="003B51FB"/>
    <w:rsid w:val="003B56EA"/>
    <w:rsid w:val="003C00AC"/>
    <w:rsid w:val="003C0911"/>
    <w:rsid w:val="003C1084"/>
    <w:rsid w:val="003C3951"/>
    <w:rsid w:val="003C45C7"/>
    <w:rsid w:val="003C4D24"/>
    <w:rsid w:val="003C6481"/>
    <w:rsid w:val="003C6B9E"/>
    <w:rsid w:val="003C6C76"/>
    <w:rsid w:val="003C70FB"/>
    <w:rsid w:val="003C75DB"/>
    <w:rsid w:val="003D1AF0"/>
    <w:rsid w:val="003D3E72"/>
    <w:rsid w:val="003D4A97"/>
    <w:rsid w:val="003D4FA7"/>
    <w:rsid w:val="003D5987"/>
    <w:rsid w:val="003E0A97"/>
    <w:rsid w:val="003E2C64"/>
    <w:rsid w:val="003E3FFC"/>
    <w:rsid w:val="003E40F4"/>
    <w:rsid w:val="003E421D"/>
    <w:rsid w:val="003E4CCF"/>
    <w:rsid w:val="003E59B3"/>
    <w:rsid w:val="003E6D59"/>
    <w:rsid w:val="003E6D7E"/>
    <w:rsid w:val="003E75D5"/>
    <w:rsid w:val="003E75FE"/>
    <w:rsid w:val="003F07FD"/>
    <w:rsid w:val="003F1E7B"/>
    <w:rsid w:val="003F2A1A"/>
    <w:rsid w:val="003F2A99"/>
    <w:rsid w:val="003F2D2E"/>
    <w:rsid w:val="003F305C"/>
    <w:rsid w:val="003F3164"/>
    <w:rsid w:val="003F358B"/>
    <w:rsid w:val="003F3B94"/>
    <w:rsid w:val="003F42E6"/>
    <w:rsid w:val="003F443F"/>
    <w:rsid w:val="003F5B9B"/>
    <w:rsid w:val="003F6EEE"/>
    <w:rsid w:val="003F7ECA"/>
    <w:rsid w:val="00400640"/>
    <w:rsid w:val="004007EE"/>
    <w:rsid w:val="004046A5"/>
    <w:rsid w:val="00404EAB"/>
    <w:rsid w:val="00410B87"/>
    <w:rsid w:val="00411A67"/>
    <w:rsid w:val="00412061"/>
    <w:rsid w:val="00412856"/>
    <w:rsid w:val="00413A6A"/>
    <w:rsid w:val="00414148"/>
    <w:rsid w:val="004142D8"/>
    <w:rsid w:val="004150AD"/>
    <w:rsid w:val="00415379"/>
    <w:rsid w:val="004157C0"/>
    <w:rsid w:val="004173D7"/>
    <w:rsid w:val="00417FC2"/>
    <w:rsid w:val="00420118"/>
    <w:rsid w:val="004203D5"/>
    <w:rsid w:val="004215D1"/>
    <w:rsid w:val="00421648"/>
    <w:rsid w:val="004223C5"/>
    <w:rsid w:val="004235C9"/>
    <w:rsid w:val="00423758"/>
    <w:rsid w:val="00424112"/>
    <w:rsid w:val="004245FF"/>
    <w:rsid w:val="00425A6E"/>
    <w:rsid w:val="00427345"/>
    <w:rsid w:val="00430E63"/>
    <w:rsid w:val="00432365"/>
    <w:rsid w:val="00432D3A"/>
    <w:rsid w:val="00433AC9"/>
    <w:rsid w:val="00433BA8"/>
    <w:rsid w:val="00433E00"/>
    <w:rsid w:val="0043510F"/>
    <w:rsid w:val="00435533"/>
    <w:rsid w:val="00436F16"/>
    <w:rsid w:val="00437A59"/>
    <w:rsid w:val="00440025"/>
    <w:rsid w:val="004405E2"/>
    <w:rsid w:val="00440694"/>
    <w:rsid w:val="0044183A"/>
    <w:rsid w:val="00441D60"/>
    <w:rsid w:val="00441EC1"/>
    <w:rsid w:val="004429E1"/>
    <w:rsid w:val="00444400"/>
    <w:rsid w:val="00444B0C"/>
    <w:rsid w:val="00446DF7"/>
    <w:rsid w:val="00447065"/>
    <w:rsid w:val="0044752C"/>
    <w:rsid w:val="00447831"/>
    <w:rsid w:val="004501DE"/>
    <w:rsid w:val="0045091C"/>
    <w:rsid w:val="004509AC"/>
    <w:rsid w:val="00450B81"/>
    <w:rsid w:val="004519C3"/>
    <w:rsid w:val="00452C5E"/>
    <w:rsid w:val="00453626"/>
    <w:rsid w:val="004536BF"/>
    <w:rsid w:val="00453BDD"/>
    <w:rsid w:val="00454A09"/>
    <w:rsid w:val="004553C8"/>
    <w:rsid w:val="004568D3"/>
    <w:rsid w:val="00456A93"/>
    <w:rsid w:val="00457032"/>
    <w:rsid w:val="0046170F"/>
    <w:rsid w:val="00462953"/>
    <w:rsid w:val="00464AF9"/>
    <w:rsid w:val="00465108"/>
    <w:rsid w:val="004653F5"/>
    <w:rsid w:val="00465C44"/>
    <w:rsid w:val="004673AB"/>
    <w:rsid w:val="00470DD0"/>
    <w:rsid w:val="0047124C"/>
    <w:rsid w:val="004714CB"/>
    <w:rsid w:val="004714E5"/>
    <w:rsid w:val="0047363D"/>
    <w:rsid w:val="00474CAC"/>
    <w:rsid w:val="00474D3B"/>
    <w:rsid w:val="0047595D"/>
    <w:rsid w:val="0047672F"/>
    <w:rsid w:val="00477130"/>
    <w:rsid w:val="00477446"/>
    <w:rsid w:val="00480814"/>
    <w:rsid w:val="00480BA8"/>
    <w:rsid w:val="00480E7F"/>
    <w:rsid w:val="0048297C"/>
    <w:rsid w:val="00482E4D"/>
    <w:rsid w:val="004837C1"/>
    <w:rsid w:val="00486157"/>
    <w:rsid w:val="00487634"/>
    <w:rsid w:val="00490154"/>
    <w:rsid w:val="00490FD3"/>
    <w:rsid w:val="00491949"/>
    <w:rsid w:val="00492272"/>
    <w:rsid w:val="004930D8"/>
    <w:rsid w:val="00493D62"/>
    <w:rsid w:val="00495A88"/>
    <w:rsid w:val="00495F29"/>
    <w:rsid w:val="00496690"/>
    <w:rsid w:val="00496B2D"/>
    <w:rsid w:val="004975DF"/>
    <w:rsid w:val="004A0E91"/>
    <w:rsid w:val="004A1346"/>
    <w:rsid w:val="004A1964"/>
    <w:rsid w:val="004A3B62"/>
    <w:rsid w:val="004A4735"/>
    <w:rsid w:val="004A4973"/>
    <w:rsid w:val="004A64A2"/>
    <w:rsid w:val="004A7ED6"/>
    <w:rsid w:val="004B0522"/>
    <w:rsid w:val="004B17F8"/>
    <w:rsid w:val="004B2439"/>
    <w:rsid w:val="004B2D74"/>
    <w:rsid w:val="004B37E0"/>
    <w:rsid w:val="004B3C9D"/>
    <w:rsid w:val="004B53CB"/>
    <w:rsid w:val="004B54FA"/>
    <w:rsid w:val="004B5AED"/>
    <w:rsid w:val="004B6A5C"/>
    <w:rsid w:val="004C150A"/>
    <w:rsid w:val="004C2EB2"/>
    <w:rsid w:val="004C509B"/>
    <w:rsid w:val="004C5A66"/>
    <w:rsid w:val="004C6CD0"/>
    <w:rsid w:val="004D099F"/>
    <w:rsid w:val="004D260B"/>
    <w:rsid w:val="004D4F1A"/>
    <w:rsid w:val="004D5A58"/>
    <w:rsid w:val="004D77C0"/>
    <w:rsid w:val="004E1333"/>
    <w:rsid w:val="004E2368"/>
    <w:rsid w:val="004E28CE"/>
    <w:rsid w:val="004E2EE9"/>
    <w:rsid w:val="004E31BC"/>
    <w:rsid w:val="004E3532"/>
    <w:rsid w:val="004E3A6E"/>
    <w:rsid w:val="004E4574"/>
    <w:rsid w:val="004E4D0A"/>
    <w:rsid w:val="004E4FB5"/>
    <w:rsid w:val="004E5409"/>
    <w:rsid w:val="004E5E5D"/>
    <w:rsid w:val="004E64B8"/>
    <w:rsid w:val="004E7688"/>
    <w:rsid w:val="004E77BA"/>
    <w:rsid w:val="004F0121"/>
    <w:rsid w:val="004F0F95"/>
    <w:rsid w:val="004F1948"/>
    <w:rsid w:val="004F1A4A"/>
    <w:rsid w:val="004F28A0"/>
    <w:rsid w:val="004F2929"/>
    <w:rsid w:val="004F3C69"/>
    <w:rsid w:val="004F5354"/>
    <w:rsid w:val="004F6288"/>
    <w:rsid w:val="004F6917"/>
    <w:rsid w:val="005009D0"/>
    <w:rsid w:val="0050277E"/>
    <w:rsid w:val="0050333E"/>
    <w:rsid w:val="00504C91"/>
    <w:rsid w:val="00504F1C"/>
    <w:rsid w:val="005060A2"/>
    <w:rsid w:val="005062D8"/>
    <w:rsid w:val="00510D41"/>
    <w:rsid w:val="00511810"/>
    <w:rsid w:val="00512459"/>
    <w:rsid w:val="00512D53"/>
    <w:rsid w:val="005132C2"/>
    <w:rsid w:val="005149B0"/>
    <w:rsid w:val="005154BF"/>
    <w:rsid w:val="0051561C"/>
    <w:rsid w:val="00515795"/>
    <w:rsid w:val="00516159"/>
    <w:rsid w:val="00516A21"/>
    <w:rsid w:val="00516C6C"/>
    <w:rsid w:val="00517044"/>
    <w:rsid w:val="00517C10"/>
    <w:rsid w:val="0052033B"/>
    <w:rsid w:val="00520C46"/>
    <w:rsid w:val="00523274"/>
    <w:rsid w:val="00525655"/>
    <w:rsid w:val="00525A34"/>
    <w:rsid w:val="00527D90"/>
    <w:rsid w:val="00530090"/>
    <w:rsid w:val="00531B44"/>
    <w:rsid w:val="0053418E"/>
    <w:rsid w:val="005346C8"/>
    <w:rsid w:val="005356E8"/>
    <w:rsid w:val="00535B03"/>
    <w:rsid w:val="00536B2B"/>
    <w:rsid w:val="0053796A"/>
    <w:rsid w:val="00537A21"/>
    <w:rsid w:val="00537D7B"/>
    <w:rsid w:val="005423A9"/>
    <w:rsid w:val="005424A4"/>
    <w:rsid w:val="005428E1"/>
    <w:rsid w:val="00542A7B"/>
    <w:rsid w:val="005435A2"/>
    <w:rsid w:val="0054448F"/>
    <w:rsid w:val="00544C09"/>
    <w:rsid w:val="005456DC"/>
    <w:rsid w:val="00545D59"/>
    <w:rsid w:val="00547AB4"/>
    <w:rsid w:val="005508CC"/>
    <w:rsid w:val="00550E92"/>
    <w:rsid w:val="00552CBB"/>
    <w:rsid w:val="00552EA5"/>
    <w:rsid w:val="0055342F"/>
    <w:rsid w:val="00553483"/>
    <w:rsid w:val="00554646"/>
    <w:rsid w:val="0055613A"/>
    <w:rsid w:val="0055641E"/>
    <w:rsid w:val="005564AA"/>
    <w:rsid w:val="00556772"/>
    <w:rsid w:val="00556BA0"/>
    <w:rsid w:val="00556FC6"/>
    <w:rsid w:val="005579D8"/>
    <w:rsid w:val="005603E4"/>
    <w:rsid w:val="00560935"/>
    <w:rsid w:val="00561379"/>
    <w:rsid w:val="005630FA"/>
    <w:rsid w:val="00563312"/>
    <w:rsid w:val="00563FD6"/>
    <w:rsid w:val="0056559B"/>
    <w:rsid w:val="005665C2"/>
    <w:rsid w:val="00567364"/>
    <w:rsid w:val="0056759E"/>
    <w:rsid w:val="005679F1"/>
    <w:rsid w:val="00567DFB"/>
    <w:rsid w:val="00571172"/>
    <w:rsid w:val="00571B0C"/>
    <w:rsid w:val="00573072"/>
    <w:rsid w:val="00575732"/>
    <w:rsid w:val="00575E77"/>
    <w:rsid w:val="00576419"/>
    <w:rsid w:val="00576714"/>
    <w:rsid w:val="00580315"/>
    <w:rsid w:val="0058037F"/>
    <w:rsid w:val="00581009"/>
    <w:rsid w:val="00582E29"/>
    <w:rsid w:val="00583595"/>
    <w:rsid w:val="005836BF"/>
    <w:rsid w:val="00583864"/>
    <w:rsid w:val="00583CA2"/>
    <w:rsid w:val="00585AB4"/>
    <w:rsid w:val="00585D7A"/>
    <w:rsid w:val="00587297"/>
    <w:rsid w:val="00590201"/>
    <w:rsid w:val="00590632"/>
    <w:rsid w:val="005906D0"/>
    <w:rsid w:val="005917D4"/>
    <w:rsid w:val="005921DA"/>
    <w:rsid w:val="00592351"/>
    <w:rsid w:val="005924EF"/>
    <w:rsid w:val="005935FB"/>
    <w:rsid w:val="00593C96"/>
    <w:rsid w:val="0059450E"/>
    <w:rsid w:val="00595057"/>
    <w:rsid w:val="00596849"/>
    <w:rsid w:val="0059688A"/>
    <w:rsid w:val="00597A9B"/>
    <w:rsid w:val="005A28D6"/>
    <w:rsid w:val="005A476F"/>
    <w:rsid w:val="005A5AA7"/>
    <w:rsid w:val="005A63E6"/>
    <w:rsid w:val="005A762E"/>
    <w:rsid w:val="005B0150"/>
    <w:rsid w:val="005B03B3"/>
    <w:rsid w:val="005B0F2B"/>
    <w:rsid w:val="005B2551"/>
    <w:rsid w:val="005B4CE8"/>
    <w:rsid w:val="005B69CA"/>
    <w:rsid w:val="005B77D3"/>
    <w:rsid w:val="005B7E3A"/>
    <w:rsid w:val="005B7FCF"/>
    <w:rsid w:val="005C1AF9"/>
    <w:rsid w:val="005C2E1B"/>
    <w:rsid w:val="005C334F"/>
    <w:rsid w:val="005C3F59"/>
    <w:rsid w:val="005C4451"/>
    <w:rsid w:val="005C6419"/>
    <w:rsid w:val="005C6E17"/>
    <w:rsid w:val="005C73C2"/>
    <w:rsid w:val="005D1D4D"/>
    <w:rsid w:val="005D1FDC"/>
    <w:rsid w:val="005D275C"/>
    <w:rsid w:val="005D29FF"/>
    <w:rsid w:val="005D2C9D"/>
    <w:rsid w:val="005D3049"/>
    <w:rsid w:val="005D43F8"/>
    <w:rsid w:val="005D6A02"/>
    <w:rsid w:val="005D6D27"/>
    <w:rsid w:val="005E0079"/>
    <w:rsid w:val="005E0ACF"/>
    <w:rsid w:val="005E2189"/>
    <w:rsid w:val="005E4964"/>
    <w:rsid w:val="005E4DEF"/>
    <w:rsid w:val="005E531E"/>
    <w:rsid w:val="005E57A2"/>
    <w:rsid w:val="005E5AD7"/>
    <w:rsid w:val="005E6603"/>
    <w:rsid w:val="005E6CAE"/>
    <w:rsid w:val="005E716C"/>
    <w:rsid w:val="005F1752"/>
    <w:rsid w:val="005F1898"/>
    <w:rsid w:val="005F1A2F"/>
    <w:rsid w:val="005F2C1E"/>
    <w:rsid w:val="005F338B"/>
    <w:rsid w:val="005F34B8"/>
    <w:rsid w:val="005F7C8B"/>
    <w:rsid w:val="0060092C"/>
    <w:rsid w:val="00601A43"/>
    <w:rsid w:val="00602FC1"/>
    <w:rsid w:val="00603607"/>
    <w:rsid w:val="006042C1"/>
    <w:rsid w:val="00606B9C"/>
    <w:rsid w:val="00606FCE"/>
    <w:rsid w:val="00607523"/>
    <w:rsid w:val="00610651"/>
    <w:rsid w:val="00611373"/>
    <w:rsid w:val="00611965"/>
    <w:rsid w:val="0061210F"/>
    <w:rsid w:val="00613A6C"/>
    <w:rsid w:val="00614DF0"/>
    <w:rsid w:val="00616003"/>
    <w:rsid w:val="00616C5E"/>
    <w:rsid w:val="00616DE6"/>
    <w:rsid w:val="0061766C"/>
    <w:rsid w:val="00617D42"/>
    <w:rsid w:val="00620328"/>
    <w:rsid w:val="0062052F"/>
    <w:rsid w:val="0062098D"/>
    <w:rsid w:val="006212B6"/>
    <w:rsid w:val="00621618"/>
    <w:rsid w:val="006218CF"/>
    <w:rsid w:val="006222C1"/>
    <w:rsid w:val="00622558"/>
    <w:rsid w:val="0062289E"/>
    <w:rsid w:val="00622AF9"/>
    <w:rsid w:val="00623BC1"/>
    <w:rsid w:val="00624545"/>
    <w:rsid w:val="0062507D"/>
    <w:rsid w:val="00625632"/>
    <w:rsid w:val="00632206"/>
    <w:rsid w:val="00632A3E"/>
    <w:rsid w:val="00633A7B"/>
    <w:rsid w:val="00633EBA"/>
    <w:rsid w:val="006347FB"/>
    <w:rsid w:val="00635F25"/>
    <w:rsid w:val="00636EB0"/>
    <w:rsid w:val="00637010"/>
    <w:rsid w:val="00637E98"/>
    <w:rsid w:val="006402A6"/>
    <w:rsid w:val="00642FA8"/>
    <w:rsid w:val="00645E70"/>
    <w:rsid w:val="0064634C"/>
    <w:rsid w:val="00646E0B"/>
    <w:rsid w:val="00646F27"/>
    <w:rsid w:val="006502BC"/>
    <w:rsid w:val="006506B2"/>
    <w:rsid w:val="006526E8"/>
    <w:rsid w:val="006526F1"/>
    <w:rsid w:val="006536B6"/>
    <w:rsid w:val="00653F3E"/>
    <w:rsid w:val="00654D46"/>
    <w:rsid w:val="00655069"/>
    <w:rsid w:val="00655BE7"/>
    <w:rsid w:val="006569D1"/>
    <w:rsid w:val="00656BC4"/>
    <w:rsid w:val="006571B5"/>
    <w:rsid w:val="00662715"/>
    <w:rsid w:val="00663022"/>
    <w:rsid w:val="006643A7"/>
    <w:rsid w:val="00664611"/>
    <w:rsid w:val="0066511C"/>
    <w:rsid w:val="006653F0"/>
    <w:rsid w:val="00665898"/>
    <w:rsid w:val="00665C33"/>
    <w:rsid w:val="00667EC3"/>
    <w:rsid w:val="00670B4F"/>
    <w:rsid w:val="0067119E"/>
    <w:rsid w:val="00675EDE"/>
    <w:rsid w:val="0067655A"/>
    <w:rsid w:val="00677EAC"/>
    <w:rsid w:val="00680156"/>
    <w:rsid w:val="0068039D"/>
    <w:rsid w:val="006803D3"/>
    <w:rsid w:val="00680B51"/>
    <w:rsid w:val="006824C8"/>
    <w:rsid w:val="00682805"/>
    <w:rsid w:val="00683BDD"/>
    <w:rsid w:val="00685DB9"/>
    <w:rsid w:val="00686289"/>
    <w:rsid w:val="006878FC"/>
    <w:rsid w:val="00687D79"/>
    <w:rsid w:val="00687F2C"/>
    <w:rsid w:val="0069078A"/>
    <w:rsid w:val="00691E2E"/>
    <w:rsid w:val="006928E2"/>
    <w:rsid w:val="00693479"/>
    <w:rsid w:val="006945D5"/>
    <w:rsid w:val="006957E5"/>
    <w:rsid w:val="00696513"/>
    <w:rsid w:val="00696C1D"/>
    <w:rsid w:val="0069709E"/>
    <w:rsid w:val="006A155A"/>
    <w:rsid w:val="006A1F5B"/>
    <w:rsid w:val="006A300E"/>
    <w:rsid w:val="006A4793"/>
    <w:rsid w:val="006A55F0"/>
    <w:rsid w:val="006A69E1"/>
    <w:rsid w:val="006A7ECB"/>
    <w:rsid w:val="006B0534"/>
    <w:rsid w:val="006B13E8"/>
    <w:rsid w:val="006B23CF"/>
    <w:rsid w:val="006B2FEF"/>
    <w:rsid w:val="006B3021"/>
    <w:rsid w:val="006B312C"/>
    <w:rsid w:val="006B3F2D"/>
    <w:rsid w:val="006B46A5"/>
    <w:rsid w:val="006B5483"/>
    <w:rsid w:val="006B5C6B"/>
    <w:rsid w:val="006B649C"/>
    <w:rsid w:val="006B6874"/>
    <w:rsid w:val="006B6EA0"/>
    <w:rsid w:val="006B74DC"/>
    <w:rsid w:val="006B76B0"/>
    <w:rsid w:val="006C05A8"/>
    <w:rsid w:val="006C0F03"/>
    <w:rsid w:val="006C1195"/>
    <w:rsid w:val="006C2877"/>
    <w:rsid w:val="006C4B05"/>
    <w:rsid w:val="006D0DD8"/>
    <w:rsid w:val="006D2318"/>
    <w:rsid w:val="006D27AC"/>
    <w:rsid w:val="006D2B3C"/>
    <w:rsid w:val="006D3EBB"/>
    <w:rsid w:val="006D5236"/>
    <w:rsid w:val="006D62F2"/>
    <w:rsid w:val="006D6ACB"/>
    <w:rsid w:val="006D7F7C"/>
    <w:rsid w:val="006E0070"/>
    <w:rsid w:val="006E154D"/>
    <w:rsid w:val="006E3A96"/>
    <w:rsid w:val="006E43F1"/>
    <w:rsid w:val="006E5B7B"/>
    <w:rsid w:val="006E6A35"/>
    <w:rsid w:val="006F0072"/>
    <w:rsid w:val="006F0237"/>
    <w:rsid w:val="006F027A"/>
    <w:rsid w:val="006F0C1D"/>
    <w:rsid w:val="006F1856"/>
    <w:rsid w:val="006F1A92"/>
    <w:rsid w:val="006F27A0"/>
    <w:rsid w:val="006F3C32"/>
    <w:rsid w:val="006F405E"/>
    <w:rsid w:val="006F5419"/>
    <w:rsid w:val="006F6DFC"/>
    <w:rsid w:val="006F7EED"/>
    <w:rsid w:val="00700A46"/>
    <w:rsid w:val="0070354A"/>
    <w:rsid w:val="007062B7"/>
    <w:rsid w:val="007070AC"/>
    <w:rsid w:val="007072B8"/>
    <w:rsid w:val="00707478"/>
    <w:rsid w:val="00710014"/>
    <w:rsid w:val="00710560"/>
    <w:rsid w:val="00711F41"/>
    <w:rsid w:val="007126B5"/>
    <w:rsid w:val="00712A77"/>
    <w:rsid w:val="00713194"/>
    <w:rsid w:val="00714195"/>
    <w:rsid w:val="00715551"/>
    <w:rsid w:val="00715D31"/>
    <w:rsid w:val="007177B1"/>
    <w:rsid w:val="0072008D"/>
    <w:rsid w:val="007205D7"/>
    <w:rsid w:val="00721BD7"/>
    <w:rsid w:val="00722A2C"/>
    <w:rsid w:val="00722C59"/>
    <w:rsid w:val="007243E2"/>
    <w:rsid w:val="00724730"/>
    <w:rsid w:val="0072754B"/>
    <w:rsid w:val="007276DA"/>
    <w:rsid w:val="00727B11"/>
    <w:rsid w:val="00727F31"/>
    <w:rsid w:val="0073174C"/>
    <w:rsid w:val="00732A06"/>
    <w:rsid w:val="00732C5F"/>
    <w:rsid w:val="0073332E"/>
    <w:rsid w:val="00733728"/>
    <w:rsid w:val="00733B20"/>
    <w:rsid w:val="00733ED1"/>
    <w:rsid w:val="00733F52"/>
    <w:rsid w:val="007354DE"/>
    <w:rsid w:val="00735AEB"/>
    <w:rsid w:val="00736090"/>
    <w:rsid w:val="00737900"/>
    <w:rsid w:val="0074163B"/>
    <w:rsid w:val="00741D6D"/>
    <w:rsid w:val="00742452"/>
    <w:rsid w:val="0074395D"/>
    <w:rsid w:val="00744332"/>
    <w:rsid w:val="0074436B"/>
    <w:rsid w:val="00744376"/>
    <w:rsid w:val="00744549"/>
    <w:rsid w:val="00746868"/>
    <w:rsid w:val="0074733F"/>
    <w:rsid w:val="00752AE2"/>
    <w:rsid w:val="00752B45"/>
    <w:rsid w:val="00754424"/>
    <w:rsid w:val="00754B0E"/>
    <w:rsid w:val="00755655"/>
    <w:rsid w:val="00755C92"/>
    <w:rsid w:val="0075604C"/>
    <w:rsid w:val="00756A7C"/>
    <w:rsid w:val="007617B4"/>
    <w:rsid w:val="00762300"/>
    <w:rsid w:val="00762AAC"/>
    <w:rsid w:val="00763914"/>
    <w:rsid w:val="00764662"/>
    <w:rsid w:val="0076466E"/>
    <w:rsid w:val="007660D3"/>
    <w:rsid w:val="00766780"/>
    <w:rsid w:val="00767DD0"/>
    <w:rsid w:val="007725AD"/>
    <w:rsid w:val="00772AB2"/>
    <w:rsid w:val="00772EDC"/>
    <w:rsid w:val="00772F3D"/>
    <w:rsid w:val="007739F5"/>
    <w:rsid w:val="007753C8"/>
    <w:rsid w:val="0077565B"/>
    <w:rsid w:val="00776B35"/>
    <w:rsid w:val="00781939"/>
    <w:rsid w:val="00782E9F"/>
    <w:rsid w:val="0078398D"/>
    <w:rsid w:val="00785BF1"/>
    <w:rsid w:val="00785E7C"/>
    <w:rsid w:val="00785EDD"/>
    <w:rsid w:val="00786D99"/>
    <w:rsid w:val="00790638"/>
    <w:rsid w:val="00794108"/>
    <w:rsid w:val="00794AB4"/>
    <w:rsid w:val="007955AB"/>
    <w:rsid w:val="00795BBD"/>
    <w:rsid w:val="00796F3C"/>
    <w:rsid w:val="007A0245"/>
    <w:rsid w:val="007A0260"/>
    <w:rsid w:val="007A0892"/>
    <w:rsid w:val="007A1484"/>
    <w:rsid w:val="007A1E8C"/>
    <w:rsid w:val="007A2A7D"/>
    <w:rsid w:val="007A30FD"/>
    <w:rsid w:val="007A3CA1"/>
    <w:rsid w:val="007A3EA4"/>
    <w:rsid w:val="007A3F73"/>
    <w:rsid w:val="007A49F7"/>
    <w:rsid w:val="007A4CA7"/>
    <w:rsid w:val="007A54A0"/>
    <w:rsid w:val="007A60C7"/>
    <w:rsid w:val="007B10BF"/>
    <w:rsid w:val="007B143D"/>
    <w:rsid w:val="007B147B"/>
    <w:rsid w:val="007B1BE6"/>
    <w:rsid w:val="007B1ED0"/>
    <w:rsid w:val="007B1F96"/>
    <w:rsid w:val="007B443F"/>
    <w:rsid w:val="007B5DFA"/>
    <w:rsid w:val="007B5E82"/>
    <w:rsid w:val="007B63C7"/>
    <w:rsid w:val="007C054E"/>
    <w:rsid w:val="007C12AA"/>
    <w:rsid w:val="007C1A74"/>
    <w:rsid w:val="007C2636"/>
    <w:rsid w:val="007C4AD1"/>
    <w:rsid w:val="007C6662"/>
    <w:rsid w:val="007D013B"/>
    <w:rsid w:val="007D0175"/>
    <w:rsid w:val="007D0502"/>
    <w:rsid w:val="007D16AC"/>
    <w:rsid w:val="007D34C0"/>
    <w:rsid w:val="007D36C7"/>
    <w:rsid w:val="007D37DB"/>
    <w:rsid w:val="007D3E0D"/>
    <w:rsid w:val="007D67DF"/>
    <w:rsid w:val="007D7058"/>
    <w:rsid w:val="007D7263"/>
    <w:rsid w:val="007D736E"/>
    <w:rsid w:val="007D7B11"/>
    <w:rsid w:val="007E1D0B"/>
    <w:rsid w:val="007E2815"/>
    <w:rsid w:val="007E289E"/>
    <w:rsid w:val="007E2A55"/>
    <w:rsid w:val="007E3E4E"/>
    <w:rsid w:val="007E4C36"/>
    <w:rsid w:val="007E5F2F"/>
    <w:rsid w:val="007E655E"/>
    <w:rsid w:val="007F345B"/>
    <w:rsid w:val="007F3711"/>
    <w:rsid w:val="007F458C"/>
    <w:rsid w:val="007F5123"/>
    <w:rsid w:val="007F658F"/>
    <w:rsid w:val="007F6D84"/>
    <w:rsid w:val="0080156F"/>
    <w:rsid w:val="008025BE"/>
    <w:rsid w:val="00803DF9"/>
    <w:rsid w:val="008052AA"/>
    <w:rsid w:val="00806C85"/>
    <w:rsid w:val="00810F70"/>
    <w:rsid w:val="00816DF5"/>
    <w:rsid w:val="00816E5D"/>
    <w:rsid w:val="008172EF"/>
    <w:rsid w:val="008175A2"/>
    <w:rsid w:val="008175DE"/>
    <w:rsid w:val="008206AE"/>
    <w:rsid w:val="00821B55"/>
    <w:rsid w:val="00823356"/>
    <w:rsid w:val="00823652"/>
    <w:rsid w:val="0082412B"/>
    <w:rsid w:val="008255F4"/>
    <w:rsid w:val="00826225"/>
    <w:rsid w:val="008278FC"/>
    <w:rsid w:val="00833288"/>
    <w:rsid w:val="008338E6"/>
    <w:rsid w:val="0083533F"/>
    <w:rsid w:val="0083571C"/>
    <w:rsid w:val="00835F7F"/>
    <w:rsid w:val="00836BF5"/>
    <w:rsid w:val="00841516"/>
    <w:rsid w:val="00841DB2"/>
    <w:rsid w:val="0084429D"/>
    <w:rsid w:val="00844368"/>
    <w:rsid w:val="008460A7"/>
    <w:rsid w:val="00846206"/>
    <w:rsid w:val="008464FA"/>
    <w:rsid w:val="00846FA6"/>
    <w:rsid w:val="00847873"/>
    <w:rsid w:val="00850997"/>
    <w:rsid w:val="008513E7"/>
    <w:rsid w:val="00851A9B"/>
    <w:rsid w:val="008527FC"/>
    <w:rsid w:val="00854C89"/>
    <w:rsid w:val="0085502F"/>
    <w:rsid w:val="00856F5C"/>
    <w:rsid w:val="008578EE"/>
    <w:rsid w:val="008579D3"/>
    <w:rsid w:val="0086017E"/>
    <w:rsid w:val="0086049C"/>
    <w:rsid w:val="00860C3E"/>
    <w:rsid w:val="00861BBD"/>
    <w:rsid w:val="00862195"/>
    <w:rsid w:val="00862EED"/>
    <w:rsid w:val="00863FB8"/>
    <w:rsid w:val="008659D0"/>
    <w:rsid w:val="00866115"/>
    <w:rsid w:val="00866E03"/>
    <w:rsid w:val="00866EB9"/>
    <w:rsid w:val="00867BBD"/>
    <w:rsid w:val="00867D58"/>
    <w:rsid w:val="00870749"/>
    <w:rsid w:val="00870919"/>
    <w:rsid w:val="00870D2D"/>
    <w:rsid w:val="00871553"/>
    <w:rsid w:val="00873386"/>
    <w:rsid w:val="008734C1"/>
    <w:rsid w:val="0087535B"/>
    <w:rsid w:val="00875A30"/>
    <w:rsid w:val="00876F73"/>
    <w:rsid w:val="0087782A"/>
    <w:rsid w:val="00877FFE"/>
    <w:rsid w:val="008805C4"/>
    <w:rsid w:val="00880A2B"/>
    <w:rsid w:val="008813A5"/>
    <w:rsid w:val="00881D6D"/>
    <w:rsid w:val="00882DDF"/>
    <w:rsid w:val="008834DD"/>
    <w:rsid w:val="00883E11"/>
    <w:rsid w:val="008845FD"/>
    <w:rsid w:val="00885361"/>
    <w:rsid w:val="008858AF"/>
    <w:rsid w:val="00885F91"/>
    <w:rsid w:val="0088636B"/>
    <w:rsid w:val="00886BCB"/>
    <w:rsid w:val="00890325"/>
    <w:rsid w:val="008910D2"/>
    <w:rsid w:val="00891391"/>
    <w:rsid w:val="00891876"/>
    <w:rsid w:val="00891ABD"/>
    <w:rsid w:val="00891C7C"/>
    <w:rsid w:val="0089255D"/>
    <w:rsid w:val="008935D3"/>
    <w:rsid w:val="008940D3"/>
    <w:rsid w:val="00894678"/>
    <w:rsid w:val="00894A18"/>
    <w:rsid w:val="0089606C"/>
    <w:rsid w:val="0089667D"/>
    <w:rsid w:val="00896927"/>
    <w:rsid w:val="00896C22"/>
    <w:rsid w:val="00897469"/>
    <w:rsid w:val="008A1033"/>
    <w:rsid w:val="008A4A31"/>
    <w:rsid w:val="008A4F24"/>
    <w:rsid w:val="008A6FBC"/>
    <w:rsid w:val="008A791B"/>
    <w:rsid w:val="008B1039"/>
    <w:rsid w:val="008B13B6"/>
    <w:rsid w:val="008B1410"/>
    <w:rsid w:val="008B14B6"/>
    <w:rsid w:val="008B3305"/>
    <w:rsid w:val="008B742F"/>
    <w:rsid w:val="008C01F2"/>
    <w:rsid w:val="008C041B"/>
    <w:rsid w:val="008C273A"/>
    <w:rsid w:val="008C3164"/>
    <w:rsid w:val="008C360A"/>
    <w:rsid w:val="008C40C3"/>
    <w:rsid w:val="008C71E3"/>
    <w:rsid w:val="008C7620"/>
    <w:rsid w:val="008D083F"/>
    <w:rsid w:val="008D117C"/>
    <w:rsid w:val="008D171D"/>
    <w:rsid w:val="008D1900"/>
    <w:rsid w:val="008D2424"/>
    <w:rsid w:val="008D2ECB"/>
    <w:rsid w:val="008D4896"/>
    <w:rsid w:val="008D4BB7"/>
    <w:rsid w:val="008D4CB0"/>
    <w:rsid w:val="008D5357"/>
    <w:rsid w:val="008D53DB"/>
    <w:rsid w:val="008D711B"/>
    <w:rsid w:val="008D76B6"/>
    <w:rsid w:val="008D7B84"/>
    <w:rsid w:val="008D7D8C"/>
    <w:rsid w:val="008E237A"/>
    <w:rsid w:val="008E27CD"/>
    <w:rsid w:val="008E28E3"/>
    <w:rsid w:val="008E5151"/>
    <w:rsid w:val="008E6710"/>
    <w:rsid w:val="008E7490"/>
    <w:rsid w:val="008E7741"/>
    <w:rsid w:val="008F1614"/>
    <w:rsid w:val="008F1D3B"/>
    <w:rsid w:val="008F1EEC"/>
    <w:rsid w:val="008F4090"/>
    <w:rsid w:val="008F578B"/>
    <w:rsid w:val="008F59AF"/>
    <w:rsid w:val="008F617D"/>
    <w:rsid w:val="008F6997"/>
    <w:rsid w:val="0090096B"/>
    <w:rsid w:val="00903BEC"/>
    <w:rsid w:val="009042B5"/>
    <w:rsid w:val="00904C6C"/>
    <w:rsid w:val="009063B6"/>
    <w:rsid w:val="0090651D"/>
    <w:rsid w:val="009104A0"/>
    <w:rsid w:val="009129E1"/>
    <w:rsid w:val="009131A3"/>
    <w:rsid w:val="009145B4"/>
    <w:rsid w:val="00914A7B"/>
    <w:rsid w:val="009170CC"/>
    <w:rsid w:val="00917BC9"/>
    <w:rsid w:val="00917EB1"/>
    <w:rsid w:val="009214E6"/>
    <w:rsid w:val="00923068"/>
    <w:rsid w:val="0092355A"/>
    <w:rsid w:val="009242DB"/>
    <w:rsid w:val="00930DF7"/>
    <w:rsid w:val="00931977"/>
    <w:rsid w:val="0093341F"/>
    <w:rsid w:val="00933E07"/>
    <w:rsid w:val="009344BC"/>
    <w:rsid w:val="009364FC"/>
    <w:rsid w:val="00936CFE"/>
    <w:rsid w:val="00940AFC"/>
    <w:rsid w:val="00943056"/>
    <w:rsid w:val="00943135"/>
    <w:rsid w:val="00943862"/>
    <w:rsid w:val="00943B28"/>
    <w:rsid w:val="0094479A"/>
    <w:rsid w:val="00945840"/>
    <w:rsid w:val="00945BD3"/>
    <w:rsid w:val="00950768"/>
    <w:rsid w:val="0095105E"/>
    <w:rsid w:val="009525C6"/>
    <w:rsid w:val="00952960"/>
    <w:rsid w:val="00953B89"/>
    <w:rsid w:val="00955AB9"/>
    <w:rsid w:val="00955BAB"/>
    <w:rsid w:val="00955C20"/>
    <w:rsid w:val="00956454"/>
    <w:rsid w:val="00956EE1"/>
    <w:rsid w:val="00957F27"/>
    <w:rsid w:val="0096062E"/>
    <w:rsid w:val="00961324"/>
    <w:rsid w:val="0096336B"/>
    <w:rsid w:val="00963739"/>
    <w:rsid w:val="009638FE"/>
    <w:rsid w:val="00963FDC"/>
    <w:rsid w:val="00965B55"/>
    <w:rsid w:val="00965B8B"/>
    <w:rsid w:val="009679A8"/>
    <w:rsid w:val="00967AAE"/>
    <w:rsid w:val="00970272"/>
    <w:rsid w:val="009705C8"/>
    <w:rsid w:val="00970C2B"/>
    <w:rsid w:val="00972008"/>
    <w:rsid w:val="009720F5"/>
    <w:rsid w:val="00972B7F"/>
    <w:rsid w:val="0097309C"/>
    <w:rsid w:val="00974AA8"/>
    <w:rsid w:val="0097548E"/>
    <w:rsid w:val="0097572F"/>
    <w:rsid w:val="009762FD"/>
    <w:rsid w:val="00976834"/>
    <w:rsid w:val="009771EC"/>
    <w:rsid w:val="00977855"/>
    <w:rsid w:val="00977C84"/>
    <w:rsid w:val="009801DB"/>
    <w:rsid w:val="009812FC"/>
    <w:rsid w:val="00981830"/>
    <w:rsid w:val="00981CFB"/>
    <w:rsid w:val="00981F50"/>
    <w:rsid w:val="00981FB9"/>
    <w:rsid w:val="009826C1"/>
    <w:rsid w:val="00987755"/>
    <w:rsid w:val="00990695"/>
    <w:rsid w:val="00990EF6"/>
    <w:rsid w:val="0099131C"/>
    <w:rsid w:val="00993491"/>
    <w:rsid w:val="00996938"/>
    <w:rsid w:val="00997783"/>
    <w:rsid w:val="00997791"/>
    <w:rsid w:val="00997FA9"/>
    <w:rsid w:val="009A2756"/>
    <w:rsid w:val="009A4658"/>
    <w:rsid w:val="009A4B13"/>
    <w:rsid w:val="009A5875"/>
    <w:rsid w:val="009B04A3"/>
    <w:rsid w:val="009B2FBF"/>
    <w:rsid w:val="009B3975"/>
    <w:rsid w:val="009B4941"/>
    <w:rsid w:val="009B550E"/>
    <w:rsid w:val="009B6227"/>
    <w:rsid w:val="009B6CF0"/>
    <w:rsid w:val="009B6CF2"/>
    <w:rsid w:val="009B7413"/>
    <w:rsid w:val="009C02F9"/>
    <w:rsid w:val="009C0D60"/>
    <w:rsid w:val="009C155F"/>
    <w:rsid w:val="009C1FD9"/>
    <w:rsid w:val="009C1FE6"/>
    <w:rsid w:val="009C2406"/>
    <w:rsid w:val="009C34A2"/>
    <w:rsid w:val="009C3C96"/>
    <w:rsid w:val="009C628E"/>
    <w:rsid w:val="009C6427"/>
    <w:rsid w:val="009C7663"/>
    <w:rsid w:val="009C76C6"/>
    <w:rsid w:val="009C79A8"/>
    <w:rsid w:val="009C7C15"/>
    <w:rsid w:val="009D3535"/>
    <w:rsid w:val="009D43BA"/>
    <w:rsid w:val="009D4555"/>
    <w:rsid w:val="009D45AD"/>
    <w:rsid w:val="009D5BE8"/>
    <w:rsid w:val="009D60AB"/>
    <w:rsid w:val="009D74BF"/>
    <w:rsid w:val="009D758C"/>
    <w:rsid w:val="009E247E"/>
    <w:rsid w:val="009E4594"/>
    <w:rsid w:val="009E4A99"/>
    <w:rsid w:val="009E4D33"/>
    <w:rsid w:val="009E67AF"/>
    <w:rsid w:val="009E7164"/>
    <w:rsid w:val="009E7302"/>
    <w:rsid w:val="009F0243"/>
    <w:rsid w:val="009F081F"/>
    <w:rsid w:val="009F0FD7"/>
    <w:rsid w:val="009F3EFC"/>
    <w:rsid w:val="009F4FF8"/>
    <w:rsid w:val="009F528C"/>
    <w:rsid w:val="009F58C7"/>
    <w:rsid w:val="009F638E"/>
    <w:rsid w:val="00A01670"/>
    <w:rsid w:val="00A01C87"/>
    <w:rsid w:val="00A02A17"/>
    <w:rsid w:val="00A035B0"/>
    <w:rsid w:val="00A03B7E"/>
    <w:rsid w:val="00A044AE"/>
    <w:rsid w:val="00A0576B"/>
    <w:rsid w:val="00A058E5"/>
    <w:rsid w:val="00A06BF3"/>
    <w:rsid w:val="00A06D3F"/>
    <w:rsid w:val="00A075DE"/>
    <w:rsid w:val="00A07AD5"/>
    <w:rsid w:val="00A07C6A"/>
    <w:rsid w:val="00A1043B"/>
    <w:rsid w:val="00A11F1B"/>
    <w:rsid w:val="00A14D00"/>
    <w:rsid w:val="00A15332"/>
    <w:rsid w:val="00A154BC"/>
    <w:rsid w:val="00A15928"/>
    <w:rsid w:val="00A1635C"/>
    <w:rsid w:val="00A20FAE"/>
    <w:rsid w:val="00A21347"/>
    <w:rsid w:val="00A241E7"/>
    <w:rsid w:val="00A247CB"/>
    <w:rsid w:val="00A250AE"/>
    <w:rsid w:val="00A260FE"/>
    <w:rsid w:val="00A27851"/>
    <w:rsid w:val="00A30D91"/>
    <w:rsid w:val="00A30E94"/>
    <w:rsid w:val="00A318C2"/>
    <w:rsid w:val="00A32024"/>
    <w:rsid w:val="00A32128"/>
    <w:rsid w:val="00A341B2"/>
    <w:rsid w:val="00A34760"/>
    <w:rsid w:val="00A348E3"/>
    <w:rsid w:val="00A34C6E"/>
    <w:rsid w:val="00A367EF"/>
    <w:rsid w:val="00A36BBB"/>
    <w:rsid w:val="00A36F1C"/>
    <w:rsid w:val="00A429D9"/>
    <w:rsid w:val="00A46CF1"/>
    <w:rsid w:val="00A471EA"/>
    <w:rsid w:val="00A47413"/>
    <w:rsid w:val="00A512CD"/>
    <w:rsid w:val="00A516C9"/>
    <w:rsid w:val="00A52067"/>
    <w:rsid w:val="00A57558"/>
    <w:rsid w:val="00A57CF5"/>
    <w:rsid w:val="00A60093"/>
    <w:rsid w:val="00A6042F"/>
    <w:rsid w:val="00A62B49"/>
    <w:rsid w:val="00A6315D"/>
    <w:rsid w:val="00A651AB"/>
    <w:rsid w:val="00A65A9A"/>
    <w:rsid w:val="00A65BAE"/>
    <w:rsid w:val="00A65CBD"/>
    <w:rsid w:val="00A66426"/>
    <w:rsid w:val="00A674F0"/>
    <w:rsid w:val="00A676EA"/>
    <w:rsid w:val="00A7098F"/>
    <w:rsid w:val="00A71215"/>
    <w:rsid w:val="00A74591"/>
    <w:rsid w:val="00A745C2"/>
    <w:rsid w:val="00A7475B"/>
    <w:rsid w:val="00A748CD"/>
    <w:rsid w:val="00A74B73"/>
    <w:rsid w:val="00A769F0"/>
    <w:rsid w:val="00A76E35"/>
    <w:rsid w:val="00A816BE"/>
    <w:rsid w:val="00A82834"/>
    <w:rsid w:val="00A82FBA"/>
    <w:rsid w:val="00A8572B"/>
    <w:rsid w:val="00A87ACB"/>
    <w:rsid w:val="00A905EA"/>
    <w:rsid w:val="00A910A7"/>
    <w:rsid w:val="00A9140D"/>
    <w:rsid w:val="00A91CEE"/>
    <w:rsid w:val="00A925F2"/>
    <w:rsid w:val="00A95D8E"/>
    <w:rsid w:val="00A963D5"/>
    <w:rsid w:val="00AA0260"/>
    <w:rsid w:val="00AA0658"/>
    <w:rsid w:val="00AA3861"/>
    <w:rsid w:val="00AA5230"/>
    <w:rsid w:val="00AA6433"/>
    <w:rsid w:val="00AA6FDF"/>
    <w:rsid w:val="00AB0FAE"/>
    <w:rsid w:val="00AB1CDB"/>
    <w:rsid w:val="00AB3128"/>
    <w:rsid w:val="00AB3DF3"/>
    <w:rsid w:val="00AB5C37"/>
    <w:rsid w:val="00AB61A9"/>
    <w:rsid w:val="00AB6E33"/>
    <w:rsid w:val="00AB7BA7"/>
    <w:rsid w:val="00AC1083"/>
    <w:rsid w:val="00AC2A79"/>
    <w:rsid w:val="00AC5560"/>
    <w:rsid w:val="00AC5962"/>
    <w:rsid w:val="00AC613A"/>
    <w:rsid w:val="00AD15F6"/>
    <w:rsid w:val="00AD188F"/>
    <w:rsid w:val="00AD1D4E"/>
    <w:rsid w:val="00AD1EE4"/>
    <w:rsid w:val="00AD2D58"/>
    <w:rsid w:val="00AD3A5F"/>
    <w:rsid w:val="00AD46D1"/>
    <w:rsid w:val="00AD4FB8"/>
    <w:rsid w:val="00AD6B62"/>
    <w:rsid w:val="00AD6FD5"/>
    <w:rsid w:val="00AD7B41"/>
    <w:rsid w:val="00AE19E9"/>
    <w:rsid w:val="00AE24FC"/>
    <w:rsid w:val="00AE2767"/>
    <w:rsid w:val="00AE411F"/>
    <w:rsid w:val="00AE6281"/>
    <w:rsid w:val="00AE6642"/>
    <w:rsid w:val="00AE66A1"/>
    <w:rsid w:val="00AF0BC0"/>
    <w:rsid w:val="00AF4AE3"/>
    <w:rsid w:val="00AF55F9"/>
    <w:rsid w:val="00AF65B0"/>
    <w:rsid w:val="00B00059"/>
    <w:rsid w:val="00B02BDB"/>
    <w:rsid w:val="00B02DA7"/>
    <w:rsid w:val="00B035BF"/>
    <w:rsid w:val="00B0464B"/>
    <w:rsid w:val="00B04F45"/>
    <w:rsid w:val="00B052B8"/>
    <w:rsid w:val="00B057D8"/>
    <w:rsid w:val="00B10FA0"/>
    <w:rsid w:val="00B11B11"/>
    <w:rsid w:val="00B12E47"/>
    <w:rsid w:val="00B14217"/>
    <w:rsid w:val="00B17242"/>
    <w:rsid w:val="00B17A90"/>
    <w:rsid w:val="00B225F8"/>
    <w:rsid w:val="00B22684"/>
    <w:rsid w:val="00B2335B"/>
    <w:rsid w:val="00B23DB6"/>
    <w:rsid w:val="00B24055"/>
    <w:rsid w:val="00B248A6"/>
    <w:rsid w:val="00B24946"/>
    <w:rsid w:val="00B2568B"/>
    <w:rsid w:val="00B25BDA"/>
    <w:rsid w:val="00B26090"/>
    <w:rsid w:val="00B26660"/>
    <w:rsid w:val="00B312E3"/>
    <w:rsid w:val="00B3144D"/>
    <w:rsid w:val="00B32C72"/>
    <w:rsid w:val="00B335D2"/>
    <w:rsid w:val="00B33D0C"/>
    <w:rsid w:val="00B34D38"/>
    <w:rsid w:val="00B355E3"/>
    <w:rsid w:val="00B3618E"/>
    <w:rsid w:val="00B409F7"/>
    <w:rsid w:val="00B425D9"/>
    <w:rsid w:val="00B42DAD"/>
    <w:rsid w:val="00B430FD"/>
    <w:rsid w:val="00B450DE"/>
    <w:rsid w:val="00B456FC"/>
    <w:rsid w:val="00B47DD0"/>
    <w:rsid w:val="00B514FE"/>
    <w:rsid w:val="00B51B43"/>
    <w:rsid w:val="00B538EB"/>
    <w:rsid w:val="00B55981"/>
    <w:rsid w:val="00B55D2C"/>
    <w:rsid w:val="00B56672"/>
    <w:rsid w:val="00B57010"/>
    <w:rsid w:val="00B57076"/>
    <w:rsid w:val="00B61D85"/>
    <w:rsid w:val="00B62416"/>
    <w:rsid w:val="00B624DF"/>
    <w:rsid w:val="00B6263C"/>
    <w:rsid w:val="00B62E7D"/>
    <w:rsid w:val="00B635EB"/>
    <w:rsid w:val="00B63A44"/>
    <w:rsid w:val="00B6413B"/>
    <w:rsid w:val="00B6426D"/>
    <w:rsid w:val="00B64CEE"/>
    <w:rsid w:val="00B6527F"/>
    <w:rsid w:val="00B65C9D"/>
    <w:rsid w:val="00B66AB0"/>
    <w:rsid w:val="00B66B06"/>
    <w:rsid w:val="00B73AFA"/>
    <w:rsid w:val="00B74C2E"/>
    <w:rsid w:val="00B7677F"/>
    <w:rsid w:val="00B76D4C"/>
    <w:rsid w:val="00B76DA0"/>
    <w:rsid w:val="00B770BC"/>
    <w:rsid w:val="00B77752"/>
    <w:rsid w:val="00B77DFE"/>
    <w:rsid w:val="00B80A23"/>
    <w:rsid w:val="00B812BD"/>
    <w:rsid w:val="00B8164A"/>
    <w:rsid w:val="00B8293A"/>
    <w:rsid w:val="00B84C1E"/>
    <w:rsid w:val="00B8655E"/>
    <w:rsid w:val="00B87455"/>
    <w:rsid w:val="00B87697"/>
    <w:rsid w:val="00B90FBD"/>
    <w:rsid w:val="00B925CB"/>
    <w:rsid w:val="00B937DD"/>
    <w:rsid w:val="00B9466D"/>
    <w:rsid w:val="00B946D6"/>
    <w:rsid w:val="00B94910"/>
    <w:rsid w:val="00B94DFB"/>
    <w:rsid w:val="00B956EA"/>
    <w:rsid w:val="00BA00E5"/>
    <w:rsid w:val="00BA0E56"/>
    <w:rsid w:val="00BA1262"/>
    <w:rsid w:val="00BA1662"/>
    <w:rsid w:val="00BA1ACE"/>
    <w:rsid w:val="00BA1D6F"/>
    <w:rsid w:val="00BA20FD"/>
    <w:rsid w:val="00BA36D3"/>
    <w:rsid w:val="00BA3FB4"/>
    <w:rsid w:val="00BA4C99"/>
    <w:rsid w:val="00BA4D9E"/>
    <w:rsid w:val="00BA63B0"/>
    <w:rsid w:val="00BA640F"/>
    <w:rsid w:val="00BA6B9C"/>
    <w:rsid w:val="00BA6DD0"/>
    <w:rsid w:val="00BB15D1"/>
    <w:rsid w:val="00BB2797"/>
    <w:rsid w:val="00BB3BD8"/>
    <w:rsid w:val="00BB45F7"/>
    <w:rsid w:val="00BB5D57"/>
    <w:rsid w:val="00BB7484"/>
    <w:rsid w:val="00BB7609"/>
    <w:rsid w:val="00BB76B1"/>
    <w:rsid w:val="00BC03AB"/>
    <w:rsid w:val="00BC1964"/>
    <w:rsid w:val="00BC1CBE"/>
    <w:rsid w:val="00BC307E"/>
    <w:rsid w:val="00BC3387"/>
    <w:rsid w:val="00BD0B3E"/>
    <w:rsid w:val="00BD18BB"/>
    <w:rsid w:val="00BD2167"/>
    <w:rsid w:val="00BD3028"/>
    <w:rsid w:val="00BD371D"/>
    <w:rsid w:val="00BD52B0"/>
    <w:rsid w:val="00BD538A"/>
    <w:rsid w:val="00BD597F"/>
    <w:rsid w:val="00BD5CFE"/>
    <w:rsid w:val="00BD6F11"/>
    <w:rsid w:val="00BE1110"/>
    <w:rsid w:val="00BE13AA"/>
    <w:rsid w:val="00BE23C6"/>
    <w:rsid w:val="00BE365C"/>
    <w:rsid w:val="00BE4279"/>
    <w:rsid w:val="00BE58B5"/>
    <w:rsid w:val="00BE5E43"/>
    <w:rsid w:val="00BE5F19"/>
    <w:rsid w:val="00BF1993"/>
    <w:rsid w:val="00BF2565"/>
    <w:rsid w:val="00BF4A2C"/>
    <w:rsid w:val="00BF4BF8"/>
    <w:rsid w:val="00BF608F"/>
    <w:rsid w:val="00BF6190"/>
    <w:rsid w:val="00BF6719"/>
    <w:rsid w:val="00BF74B4"/>
    <w:rsid w:val="00C0025D"/>
    <w:rsid w:val="00C00BCD"/>
    <w:rsid w:val="00C00DC9"/>
    <w:rsid w:val="00C02DBB"/>
    <w:rsid w:val="00C03E2E"/>
    <w:rsid w:val="00C041CE"/>
    <w:rsid w:val="00C055D9"/>
    <w:rsid w:val="00C058D1"/>
    <w:rsid w:val="00C06805"/>
    <w:rsid w:val="00C113D6"/>
    <w:rsid w:val="00C174D8"/>
    <w:rsid w:val="00C1771C"/>
    <w:rsid w:val="00C217C0"/>
    <w:rsid w:val="00C22C55"/>
    <w:rsid w:val="00C23564"/>
    <w:rsid w:val="00C2368A"/>
    <w:rsid w:val="00C23D27"/>
    <w:rsid w:val="00C25F58"/>
    <w:rsid w:val="00C272A9"/>
    <w:rsid w:val="00C273C3"/>
    <w:rsid w:val="00C27BBC"/>
    <w:rsid w:val="00C27D58"/>
    <w:rsid w:val="00C305BA"/>
    <w:rsid w:val="00C306A3"/>
    <w:rsid w:val="00C3094E"/>
    <w:rsid w:val="00C318F4"/>
    <w:rsid w:val="00C32FAD"/>
    <w:rsid w:val="00C34F6D"/>
    <w:rsid w:val="00C35C9A"/>
    <w:rsid w:val="00C36FFE"/>
    <w:rsid w:val="00C40491"/>
    <w:rsid w:val="00C42B7D"/>
    <w:rsid w:val="00C438C5"/>
    <w:rsid w:val="00C44675"/>
    <w:rsid w:val="00C44EE4"/>
    <w:rsid w:val="00C46794"/>
    <w:rsid w:val="00C46A21"/>
    <w:rsid w:val="00C500C6"/>
    <w:rsid w:val="00C5021E"/>
    <w:rsid w:val="00C5057E"/>
    <w:rsid w:val="00C50D3B"/>
    <w:rsid w:val="00C514BC"/>
    <w:rsid w:val="00C517B8"/>
    <w:rsid w:val="00C521CF"/>
    <w:rsid w:val="00C528E9"/>
    <w:rsid w:val="00C52CF2"/>
    <w:rsid w:val="00C54D11"/>
    <w:rsid w:val="00C55F2C"/>
    <w:rsid w:val="00C61695"/>
    <w:rsid w:val="00C61A33"/>
    <w:rsid w:val="00C61E15"/>
    <w:rsid w:val="00C61FF7"/>
    <w:rsid w:val="00C62780"/>
    <w:rsid w:val="00C62B67"/>
    <w:rsid w:val="00C6467F"/>
    <w:rsid w:val="00C65AF2"/>
    <w:rsid w:val="00C70138"/>
    <w:rsid w:val="00C71C29"/>
    <w:rsid w:val="00C73971"/>
    <w:rsid w:val="00C7457E"/>
    <w:rsid w:val="00C74E10"/>
    <w:rsid w:val="00C7596A"/>
    <w:rsid w:val="00C75CB7"/>
    <w:rsid w:val="00C7617E"/>
    <w:rsid w:val="00C774F3"/>
    <w:rsid w:val="00C77689"/>
    <w:rsid w:val="00C80553"/>
    <w:rsid w:val="00C80C75"/>
    <w:rsid w:val="00C80EA2"/>
    <w:rsid w:val="00C81062"/>
    <w:rsid w:val="00C81328"/>
    <w:rsid w:val="00C82478"/>
    <w:rsid w:val="00C82714"/>
    <w:rsid w:val="00C85650"/>
    <w:rsid w:val="00C86ECF"/>
    <w:rsid w:val="00C91C22"/>
    <w:rsid w:val="00C91CB6"/>
    <w:rsid w:val="00C91EEF"/>
    <w:rsid w:val="00C923D5"/>
    <w:rsid w:val="00C924A9"/>
    <w:rsid w:val="00C95135"/>
    <w:rsid w:val="00C95148"/>
    <w:rsid w:val="00C957F3"/>
    <w:rsid w:val="00C96BD5"/>
    <w:rsid w:val="00C97D35"/>
    <w:rsid w:val="00CA0005"/>
    <w:rsid w:val="00CA0434"/>
    <w:rsid w:val="00CA08CF"/>
    <w:rsid w:val="00CA0AE1"/>
    <w:rsid w:val="00CA1523"/>
    <w:rsid w:val="00CA21C6"/>
    <w:rsid w:val="00CA23EC"/>
    <w:rsid w:val="00CA35A3"/>
    <w:rsid w:val="00CA48F0"/>
    <w:rsid w:val="00CA6B93"/>
    <w:rsid w:val="00CA6C14"/>
    <w:rsid w:val="00CA6C35"/>
    <w:rsid w:val="00CB013B"/>
    <w:rsid w:val="00CB1234"/>
    <w:rsid w:val="00CB1C8E"/>
    <w:rsid w:val="00CB2033"/>
    <w:rsid w:val="00CB3AC9"/>
    <w:rsid w:val="00CB4C62"/>
    <w:rsid w:val="00CB5437"/>
    <w:rsid w:val="00CB618E"/>
    <w:rsid w:val="00CB74D8"/>
    <w:rsid w:val="00CB7D7D"/>
    <w:rsid w:val="00CC0D86"/>
    <w:rsid w:val="00CC1CA0"/>
    <w:rsid w:val="00CC2444"/>
    <w:rsid w:val="00CC37E4"/>
    <w:rsid w:val="00CC50B1"/>
    <w:rsid w:val="00CC5E13"/>
    <w:rsid w:val="00CC72D0"/>
    <w:rsid w:val="00CC78F7"/>
    <w:rsid w:val="00CC7AC7"/>
    <w:rsid w:val="00CD0228"/>
    <w:rsid w:val="00CD0B19"/>
    <w:rsid w:val="00CD0ED5"/>
    <w:rsid w:val="00CD2971"/>
    <w:rsid w:val="00CD33FC"/>
    <w:rsid w:val="00CD44FE"/>
    <w:rsid w:val="00CD5D16"/>
    <w:rsid w:val="00CD687A"/>
    <w:rsid w:val="00CD6A5A"/>
    <w:rsid w:val="00CD7088"/>
    <w:rsid w:val="00CE268B"/>
    <w:rsid w:val="00CE2FB1"/>
    <w:rsid w:val="00CE3A20"/>
    <w:rsid w:val="00CE43A0"/>
    <w:rsid w:val="00CE5BF6"/>
    <w:rsid w:val="00CE615C"/>
    <w:rsid w:val="00CE6C1D"/>
    <w:rsid w:val="00CE6FBA"/>
    <w:rsid w:val="00CE7097"/>
    <w:rsid w:val="00CE72D1"/>
    <w:rsid w:val="00CE77C3"/>
    <w:rsid w:val="00CF0154"/>
    <w:rsid w:val="00CF0853"/>
    <w:rsid w:val="00CF3974"/>
    <w:rsid w:val="00CF44FA"/>
    <w:rsid w:val="00CF472A"/>
    <w:rsid w:val="00CF581C"/>
    <w:rsid w:val="00CF61FA"/>
    <w:rsid w:val="00CF62E4"/>
    <w:rsid w:val="00CF6C0D"/>
    <w:rsid w:val="00CF72D2"/>
    <w:rsid w:val="00CF75D8"/>
    <w:rsid w:val="00D00841"/>
    <w:rsid w:val="00D01837"/>
    <w:rsid w:val="00D0249F"/>
    <w:rsid w:val="00D029AF"/>
    <w:rsid w:val="00D02BBA"/>
    <w:rsid w:val="00D0376C"/>
    <w:rsid w:val="00D0401B"/>
    <w:rsid w:val="00D045E1"/>
    <w:rsid w:val="00D067F5"/>
    <w:rsid w:val="00D06B2A"/>
    <w:rsid w:val="00D071EC"/>
    <w:rsid w:val="00D075D3"/>
    <w:rsid w:val="00D13DDD"/>
    <w:rsid w:val="00D159F1"/>
    <w:rsid w:val="00D15C43"/>
    <w:rsid w:val="00D15D0B"/>
    <w:rsid w:val="00D165BA"/>
    <w:rsid w:val="00D16BB3"/>
    <w:rsid w:val="00D17673"/>
    <w:rsid w:val="00D201D9"/>
    <w:rsid w:val="00D209E1"/>
    <w:rsid w:val="00D2164B"/>
    <w:rsid w:val="00D21A01"/>
    <w:rsid w:val="00D222CA"/>
    <w:rsid w:val="00D22B70"/>
    <w:rsid w:val="00D23B4B"/>
    <w:rsid w:val="00D23BD2"/>
    <w:rsid w:val="00D25E94"/>
    <w:rsid w:val="00D2614D"/>
    <w:rsid w:val="00D27211"/>
    <w:rsid w:val="00D32514"/>
    <w:rsid w:val="00D33904"/>
    <w:rsid w:val="00D34E1E"/>
    <w:rsid w:val="00D35800"/>
    <w:rsid w:val="00D35D87"/>
    <w:rsid w:val="00D363FA"/>
    <w:rsid w:val="00D3798D"/>
    <w:rsid w:val="00D40F92"/>
    <w:rsid w:val="00D43278"/>
    <w:rsid w:val="00D43F0C"/>
    <w:rsid w:val="00D45690"/>
    <w:rsid w:val="00D4688E"/>
    <w:rsid w:val="00D4704C"/>
    <w:rsid w:val="00D503BF"/>
    <w:rsid w:val="00D503D7"/>
    <w:rsid w:val="00D50C33"/>
    <w:rsid w:val="00D513DC"/>
    <w:rsid w:val="00D528C3"/>
    <w:rsid w:val="00D5338E"/>
    <w:rsid w:val="00D5351A"/>
    <w:rsid w:val="00D53E3B"/>
    <w:rsid w:val="00D54182"/>
    <w:rsid w:val="00D56507"/>
    <w:rsid w:val="00D57433"/>
    <w:rsid w:val="00D607D7"/>
    <w:rsid w:val="00D622FF"/>
    <w:rsid w:val="00D62A06"/>
    <w:rsid w:val="00D631B3"/>
    <w:rsid w:val="00D638AC"/>
    <w:rsid w:val="00D63BA2"/>
    <w:rsid w:val="00D63BFB"/>
    <w:rsid w:val="00D64B94"/>
    <w:rsid w:val="00D65656"/>
    <w:rsid w:val="00D67635"/>
    <w:rsid w:val="00D6771A"/>
    <w:rsid w:val="00D70752"/>
    <w:rsid w:val="00D7214F"/>
    <w:rsid w:val="00D73349"/>
    <w:rsid w:val="00D73D89"/>
    <w:rsid w:val="00D73FD1"/>
    <w:rsid w:val="00D753DF"/>
    <w:rsid w:val="00D75E73"/>
    <w:rsid w:val="00D76C89"/>
    <w:rsid w:val="00D76DB5"/>
    <w:rsid w:val="00D76F20"/>
    <w:rsid w:val="00D7720A"/>
    <w:rsid w:val="00D77E0C"/>
    <w:rsid w:val="00D8043C"/>
    <w:rsid w:val="00D810FE"/>
    <w:rsid w:val="00D82FD2"/>
    <w:rsid w:val="00D83573"/>
    <w:rsid w:val="00D83733"/>
    <w:rsid w:val="00D85082"/>
    <w:rsid w:val="00D8519B"/>
    <w:rsid w:val="00D85F20"/>
    <w:rsid w:val="00D86370"/>
    <w:rsid w:val="00D93256"/>
    <w:rsid w:val="00D93301"/>
    <w:rsid w:val="00D93732"/>
    <w:rsid w:val="00D942F1"/>
    <w:rsid w:val="00D94828"/>
    <w:rsid w:val="00D95189"/>
    <w:rsid w:val="00D95DC0"/>
    <w:rsid w:val="00D95DEA"/>
    <w:rsid w:val="00D96271"/>
    <w:rsid w:val="00D97704"/>
    <w:rsid w:val="00D97C5A"/>
    <w:rsid w:val="00DA00BD"/>
    <w:rsid w:val="00DA07AD"/>
    <w:rsid w:val="00DA1281"/>
    <w:rsid w:val="00DA1DE9"/>
    <w:rsid w:val="00DA36CD"/>
    <w:rsid w:val="00DA430D"/>
    <w:rsid w:val="00DA4CFD"/>
    <w:rsid w:val="00DA54CD"/>
    <w:rsid w:val="00DA5CEA"/>
    <w:rsid w:val="00DA6565"/>
    <w:rsid w:val="00DA74C7"/>
    <w:rsid w:val="00DB12F0"/>
    <w:rsid w:val="00DB29A3"/>
    <w:rsid w:val="00DB2A2C"/>
    <w:rsid w:val="00DB39A6"/>
    <w:rsid w:val="00DB3CD1"/>
    <w:rsid w:val="00DB3F43"/>
    <w:rsid w:val="00DB594A"/>
    <w:rsid w:val="00DB7CD5"/>
    <w:rsid w:val="00DC1A80"/>
    <w:rsid w:val="00DC26B1"/>
    <w:rsid w:val="00DC398E"/>
    <w:rsid w:val="00DC39EB"/>
    <w:rsid w:val="00DC4337"/>
    <w:rsid w:val="00DC4B06"/>
    <w:rsid w:val="00DC4DAD"/>
    <w:rsid w:val="00DC616C"/>
    <w:rsid w:val="00DC7D0C"/>
    <w:rsid w:val="00DD0091"/>
    <w:rsid w:val="00DD0659"/>
    <w:rsid w:val="00DD0EB1"/>
    <w:rsid w:val="00DD1991"/>
    <w:rsid w:val="00DD2CE1"/>
    <w:rsid w:val="00DD4BD9"/>
    <w:rsid w:val="00DD5AB8"/>
    <w:rsid w:val="00DE2153"/>
    <w:rsid w:val="00DE29E2"/>
    <w:rsid w:val="00DE3051"/>
    <w:rsid w:val="00DE5FE1"/>
    <w:rsid w:val="00DE6011"/>
    <w:rsid w:val="00DE614C"/>
    <w:rsid w:val="00DE75FB"/>
    <w:rsid w:val="00DE7963"/>
    <w:rsid w:val="00DE7FE8"/>
    <w:rsid w:val="00DF1672"/>
    <w:rsid w:val="00DF4830"/>
    <w:rsid w:val="00DF5F75"/>
    <w:rsid w:val="00DF6741"/>
    <w:rsid w:val="00DF79E6"/>
    <w:rsid w:val="00E001B6"/>
    <w:rsid w:val="00E0024A"/>
    <w:rsid w:val="00E0157B"/>
    <w:rsid w:val="00E02120"/>
    <w:rsid w:val="00E02415"/>
    <w:rsid w:val="00E03695"/>
    <w:rsid w:val="00E04467"/>
    <w:rsid w:val="00E05AB1"/>
    <w:rsid w:val="00E065B3"/>
    <w:rsid w:val="00E07265"/>
    <w:rsid w:val="00E102EE"/>
    <w:rsid w:val="00E10C8C"/>
    <w:rsid w:val="00E10E0F"/>
    <w:rsid w:val="00E11246"/>
    <w:rsid w:val="00E11577"/>
    <w:rsid w:val="00E117F1"/>
    <w:rsid w:val="00E12BB7"/>
    <w:rsid w:val="00E12BD4"/>
    <w:rsid w:val="00E12C18"/>
    <w:rsid w:val="00E14C68"/>
    <w:rsid w:val="00E15DD1"/>
    <w:rsid w:val="00E15E23"/>
    <w:rsid w:val="00E1642A"/>
    <w:rsid w:val="00E16559"/>
    <w:rsid w:val="00E16C3E"/>
    <w:rsid w:val="00E16EBD"/>
    <w:rsid w:val="00E20864"/>
    <w:rsid w:val="00E2100B"/>
    <w:rsid w:val="00E21284"/>
    <w:rsid w:val="00E2144C"/>
    <w:rsid w:val="00E21554"/>
    <w:rsid w:val="00E21C16"/>
    <w:rsid w:val="00E25D99"/>
    <w:rsid w:val="00E26BDB"/>
    <w:rsid w:val="00E26F6F"/>
    <w:rsid w:val="00E30678"/>
    <w:rsid w:val="00E30713"/>
    <w:rsid w:val="00E30F6E"/>
    <w:rsid w:val="00E31C89"/>
    <w:rsid w:val="00E31F5A"/>
    <w:rsid w:val="00E32F0B"/>
    <w:rsid w:val="00E3397D"/>
    <w:rsid w:val="00E34906"/>
    <w:rsid w:val="00E361FD"/>
    <w:rsid w:val="00E3645F"/>
    <w:rsid w:val="00E368D2"/>
    <w:rsid w:val="00E410DD"/>
    <w:rsid w:val="00E411F9"/>
    <w:rsid w:val="00E415B9"/>
    <w:rsid w:val="00E4166B"/>
    <w:rsid w:val="00E44562"/>
    <w:rsid w:val="00E45B65"/>
    <w:rsid w:val="00E46639"/>
    <w:rsid w:val="00E46BD2"/>
    <w:rsid w:val="00E50524"/>
    <w:rsid w:val="00E508B0"/>
    <w:rsid w:val="00E50A2F"/>
    <w:rsid w:val="00E5182B"/>
    <w:rsid w:val="00E54AAC"/>
    <w:rsid w:val="00E570E6"/>
    <w:rsid w:val="00E57D5E"/>
    <w:rsid w:val="00E600B0"/>
    <w:rsid w:val="00E60D07"/>
    <w:rsid w:val="00E633AA"/>
    <w:rsid w:val="00E656B3"/>
    <w:rsid w:val="00E6791B"/>
    <w:rsid w:val="00E67F00"/>
    <w:rsid w:val="00E71AFA"/>
    <w:rsid w:val="00E753C4"/>
    <w:rsid w:val="00E7579C"/>
    <w:rsid w:val="00E76AE4"/>
    <w:rsid w:val="00E76BEE"/>
    <w:rsid w:val="00E77768"/>
    <w:rsid w:val="00E77784"/>
    <w:rsid w:val="00E8304A"/>
    <w:rsid w:val="00E844B9"/>
    <w:rsid w:val="00E874F1"/>
    <w:rsid w:val="00E8756D"/>
    <w:rsid w:val="00E902CC"/>
    <w:rsid w:val="00E91293"/>
    <w:rsid w:val="00E91705"/>
    <w:rsid w:val="00E92711"/>
    <w:rsid w:val="00E92E2D"/>
    <w:rsid w:val="00E9353E"/>
    <w:rsid w:val="00E947ED"/>
    <w:rsid w:val="00E95962"/>
    <w:rsid w:val="00E97312"/>
    <w:rsid w:val="00EA01E3"/>
    <w:rsid w:val="00EA051E"/>
    <w:rsid w:val="00EA0A93"/>
    <w:rsid w:val="00EA13C9"/>
    <w:rsid w:val="00EA2F0C"/>
    <w:rsid w:val="00EA53F1"/>
    <w:rsid w:val="00EA5F6B"/>
    <w:rsid w:val="00EA6859"/>
    <w:rsid w:val="00EA70B1"/>
    <w:rsid w:val="00EB0111"/>
    <w:rsid w:val="00EB1B9F"/>
    <w:rsid w:val="00EB1D61"/>
    <w:rsid w:val="00EB22F8"/>
    <w:rsid w:val="00EB38CF"/>
    <w:rsid w:val="00EC4194"/>
    <w:rsid w:val="00EC4284"/>
    <w:rsid w:val="00EC58D3"/>
    <w:rsid w:val="00EC6C5F"/>
    <w:rsid w:val="00EC723E"/>
    <w:rsid w:val="00EC7765"/>
    <w:rsid w:val="00EC7FFA"/>
    <w:rsid w:val="00ED0E54"/>
    <w:rsid w:val="00ED2031"/>
    <w:rsid w:val="00ED2528"/>
    <w:rsid w:val="00ED31FB"/>
    <w:rsid w:val="00ED4BEB"/>
    <w:rsid w:val="00ED5167"/>
    <w:rsid w:val="00ED53A4"/>
    <w:rsid w:val="00ED5B45"/>
    <w:rsid w:val="00EE0AAA"/>
    <w:rsid w:val="00EE0CDC"/>
    <w:rsid w:val="00EE1BCC"/>
    <w:rsid w:val="00EE1C29"/>
    <w:rsid w:val="00EE3286"/>
    <w:rsid w:val="00EE35F8"/>
    <w:rsid w:val="00EE39F6"/>
    <w:rsid w:val="00EE7F13"/>
    <w:rsid w:val="00EE7F30"/>
    <w:rsid w:val="00EF0FFA"/>
    <w:rsid w:val="00EF1846"/>
    <w:rsid w:val="00EF311A"/>
    <w:rsid w:val="00EF39C5"/>
    <w:rsid w:val="00EF3A93"/>
    <w:rsid w:val="00EF425E"/>
    <w:rsid w:val="00EF4DA6"/>
    <w:rsid w:val="00EF5496"/>
    <w:rsid w:val="00EF7AB2"/>
    <w:rsid w:val="00EF7B7F"/>
    <w:rsid w:val="00F00C92"/>
    <w:rsid w:val="00F00FCD"/>
    <w:rsid w:val="00F016FB"/>
    <w:rsid w:val="00F0183C"/>
    <w:rsid w:val="00F02FA3"/>
    <w:rsid w:val="00F0431D"/>
    <w:rsid w:val="00F051B9"/>
    <w:rsid w:val="00F0609A"/>
    <w:rsid w:val="00F06B3B"/>
    <w:rsid w:val="00F072DE"/>
    <w:rsid w:val="00F07BBD"/>
    <w:rsid w:val="00F10C7C"/>
    <w:rsid w:val="00F129A8"/>
    <w:rsid w:val="00F1348B"/>
    <w:rsid w:val="00F13F1D"/>
    <w:rsid w:val="00F17239"/>
    <w:rsid w:val="00F20902"/>
    <w:rsid w:val="00F22FE5"/>
    <w:rsid w:val="00F24A72"/>
    <w:rsid w:val="00F24EEE"/>
    <w:rsid w:val="00F25224"/>
    <w:rsid w:val="00F254F7"/>
    <w:rsid w:val="00F25CEF"/>
    <w:rsid w:val="00F27044"/>
    <w:rsid w:val="00F315DD"/>
    <w:rsid w:val="00F317FF"/>
    <w:rsid w:val="00F32071"/>
    <w:rsid w:val="00F32B8C"/>
    <w:rsid w:val="00F333E0"/>
    <w:rsid w:val="00F3487F"/>
    <w:rsid w:val="00F34EE3"/>
    <w:rsid w:val="00F3539B"/>
    <w:rsid w:val="00F36D72"/>
    <w:rsid w:val="00F37724"/>
    <w:rsid w:val="00F37AA0"/>
    <w:rsid w:val="00F40FDC"/>
    <w:rsid w:val="00F411A7"/>
    <w:rsid w:val="00F425E7"/>
    <w:rsid w:val="00F43895"/>
    <w:rsid w:val="00F439B0"/>
    <w:rsid w:val="00F43F2C"/>
    <w:rsid w:val="00F43F41"/>
    <w:rsid w:val="00F43FB8"/>
    <w:rsid w:val="00F44825"/>
    <w:rsid w:val="00F44A12"/>
    <w:rsid w:val="00F473AB"/>
    <w:rsid w:val="00F473F3"/>
    <w:rsid w:val="00F51265"/>
    <w:rsid w:val="00F512BF"/>
    <w:rsid w:val="00F5188D"/>
    <w:rsid w:val="00F51A96"/>
    <w:rsid w:val="00F51F53"/>
    <w:rsid w:val="00F538EB"/>
    <w:rsid w:val="00F53911"/>
    <w:rsid w:val="00F53A6F"/>
    <w:rsid w:val="00F53A86"/>
    <w:rsid w:val="00F54F8D"/>
    <w:rsid w:val="00F55570"/>
    <w:rsid w:val="00F56480"/>
    <w:rsid w:val="00F56DF4"/>
    <w:rsid w:val="00F574BD"/>
    <w:rsid w:val="00F57D25"/>
    <w:rsid w:val="00F57DDD"/>
    <w:rsid w:val="00F607A1"/>
    <w:rsid w:val="00F6102A"/>
    <w:rsid w:val="00F622A2"/>
    <w:rsid w:val="00F629E3"/>
    <w:rsid w:val="00F62ABF"/>
    <w:rsid w:val="00F6434F"/>
    <w:rsid w:val="00F64A2C"/>
    <w:rsid w:val="00F64B42"/>
    <w:rsid w:val="00F65C0E"/>
    <w:rsid w:val="00F663C4"/>
    <w:rsid w:val="00F70150"/>
    <w:rsid w:val="00F70719"/>
    <w:rsid w:val="00F709DA"/>
    <w:rsid w:val="00F71F46"/>
    <w:rsid w:val="00F722FF"/>
    <w:rsid w:val="00F73A43"/>
    <w:rsid w:val="00F74B42"/>
    <w:rsid w:val="00F74F08"/>
    <w:rsid w:val="00F74FB9"/>
    <w:rsid w:val="00F75A00"/>
    <w:rsid w:val="00F761CE"/>
    <w:rsid w:val="00F76300"/>
    <w:rsid w:val="00F80128"/>
    <w:rsid w:val="00F80256"/>
    <w:rsid w:val="00F8167A"/>
    <w:rsid w:val="00F81808"/>
    <w:rsid w:val="00F8199D"/>
    <w:rsid w:val="00F832F1"/>
    <w:rsid w:val="00F83DD7"/>
    <w:rsid w:val="00F83F96"/>
    <w:rsid w:val="00F84013"/>
    <w:rsid w:val="00F84D15"/>
    <w:rsid w:val="00F84D97"/>
    <w:rsid w:val="00F85185"/>
    <w:rsid w:val="00F8538C"/>
    <w:rsid w:val="00F86ACF"/>
    <w:rsid w:val="00F87465"/>
    <w:rsid w:val="00F91643"/>
    <w:rsid w:val="00F91D58"/>
    <w:rsid w:val="00F92CD3"/>
    <w:rsid w:val="00F93471"/>
    <w:rsid w:val="00F944F3"/>
    <w:rsid w:val="00F95CD1"/>
    <w:rsid w:val="00F95D69"/>
    <w:rsid w:val="00F97566"/>
    <w:rsid w:val="00F975FD"/>
    <w:rsid w:val="00F97764"/>
    <w:rsid w:val="00F97C1A"/>
    <w:rsid w:val="00FA2E7D"/>
    <w:rsid w:val="00FA412A"/>
    <w:rsid w:val="00FA60FE"/>
    <w:rsid w:val="00FA6A50"/>
    <w:rsid w:val="00FA6FEF"/>
    <w:rsid w:val="00FA75B1"/>
    <w:rsid w:val="00FA7EAE"/>
    <w:rsid w:val="00FA7EF3"/>
    <w:rsid w:val="00FB07AA"/>
    <w:rsid w:val="00FB1B12"/>
    <w:rsid w:val="00FB1EA8"/>
    <w:rsid w:val="00FB2989"/>
    <w:rsid w:val="00FB29C4"/>
    <w:rsid w:val="00FB2CDB"/>
    <w:rsid w:val="00FB3554"/>
    <w:rsid w:val="00FB38D3"/>
    <w:rsid w:val="00FB3C48"/>
    <w:rsid w:val="00FB3D8A"/>
    <w:rsid w:val="00FB43F3"/>
    <w:rsid w:val="00FB63D0"/>
    <w:rsid w:val="00FB66D5"/>
    <w:rsid w:val="00FB7012"/>
    <w:rsid w:val="00FC33BC"/>
    <w:rsid w:val="00FC3FF6"/>
    <w:rsid w:val="00FC400B"/>
    <w:rsid w:val="00FC4F31"/>
    <w:rsid w:val="00FC618D"/>
    <w:rsid w:val="00FC652A"/>
    <w:rsid w:val="00FC6992"/>
    <w:rsid w:val="00FC6C9B"/>
    <w:rsid w:val="00FD022F"/>
    <w:rsid w:val="00FD0363"/>
    <w:rsid w:val="00FD0AC7"/>
    <w:rsid w:val="00FD15E4"/>
    <w:rsid w:val="00FD2621"/>
    <w:rsid w:val="00FD26AE"/>
    <w:rsid w:val="00FD32C1"/>
    <w:rsid w:val="00FD36E4"/>
    <w:rsid w:val="00FD4CA5"/>
    <w:rsid w:val="00FD54AA"/>
    <w:rsid w:val="00FD639A"/>
    <w:rsid w:val="00FD6AAF"/>
    <w:rsid w:val="00FD7CDF"/>
    <w:rsid w:val="00FE0076"/>
    <w:rsid w:val="00FE0C04"/>
    <w:rsid w:val="00FE1BFC"/>
    <w:rsid w:val="00FE25D1"/>
    <w:rsid w:val="00FE28FA"/>
    <w:rsid w:val="00FE422D"/>
    <w:rsid w:val="00FE4706"/>
    <w:rsid w:val="00FE6006"/>
    <w:rsid w:val="00FE6453"/>
    <w:rsid w:val="00FF0B4A"/>
    <w:rsid w:val="00FF1A05"/>
    <w:rsid w:val="00FF303A"/>
    <w:rsid w:val="00FF4C1F"/>
    <w:rsid w:val="00FF5997"/>
    <w:rsid w:val="00FF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684"/>
  </w:style>
  <w:style w:type="paragraph" w:styleId="Nagwek1">
    <w:name w:val="heading 1"/>
    <w:basedOn w:val="Normalny"/>
    <w:next w:val="Normalny"/>
    <w:link w:val="Nagwek1Znak"/>
    <w:uiPriority w:val="9"/>
    <w:qFormat/>
    <w:rsid w:val="00F76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02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F5354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qFormat/>
    <w:rsid w:val="00F5557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F555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55570"/>
    <w:rPr>
      <w:vertAlign w:val="superscript"/>
    </w:rPr>
  </w:style>
  <w:style w:type="table" w:styleId="Tabela-Siatka">
    <w:name w:val="Table Grid"/>
    <w:basedOn w:val="Standardowy"/>
    <w:uiPriority w:val="59"/>
    <w:rsid w:val="00321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Znak"/>
    <w:basedOn w:val="Normalny"/>
    <w:link w:val="NagwekZnak"/>
    <w:unhideWhenUsed/>
    <w:rsid w:val="005E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1"/>
    <w:basedOn w:val="Domylnaczcionkaakapitu"/>
    <w:link w:val="Nagwek"/>
    <w:uiPriority w:val="99"/>
    <w:rsid w:val="005E6CAE"/>
  </w:style>
  <w:style w:type="paragraph" w:styleId="Stopka">
    <w:name w:val="footer"/>
    <w:basedOn w:val="Normalny"/>
    <w:link w:val="StopkaZnak"/>
    <w:uiPriority w:val="99"/>
    <w:unhideWhenUsed/>
    <w:rsid w:val="005E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CAE"/>
  </w:style>
  <w:style w:type="character" w:styleId="Odwoaniedokomentarza">
    <w:name w:val="annotation reference"/>
    <w:basedOn w:val="Domylnaczcionkaakapitu"/>
    <w:uiPriority w:val="99"/>
    <w:semiHidden/>
    <w:unhideWhenUsed/>
    <w:rsid w:val="007A1E8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A1E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1E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E8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E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D63BA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F2A99"/>
    <w:rPr>
      <w:color w:val="800080" w:themeColor="followedHyperlink"/>
      <w:u w:val="single"/>
    </w:rPr>
  </w:style>
  <w:style w:type="paragraph" w:styleId="Zwykytekst">
    <w:name w:val="Plain Text"/>
    <w:basedOn w:val="Normalny"/>
    <w:link w:val="ZwykytekstZnak"/>
    <w:unhideWhenUsed/>
    <w:rsid w:val="00C0680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C0680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 1"/>
    <w:uiPriority w:val="99"/>
    <w:rsid w:val="00390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9771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754B0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4B0E"/>
    <w:rPr>
      <w:rFonts w:ascii="Times New Roman" w:eastAsia="Times New Roman" w:hAnsi="Times New Roman" w:cs="Times New Roman"/>
      <w:sz w:val="28"/>
      <w:szCs w:val="20"/>
    </w:rPr>
  </w:style>
  <w:style w:type="paragraph" w:styleId="Listapunktowana">
    <w:name w:val="List Bullet"/>
    <w:basedOn w:val="Normalny"/>
    <w:unhideWhenUsed/>
    <w:rsid w:val="00754B0E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haracterStyle3">
    <w:name w:val="Character Style 3"/>
    <w:uiPriority w:val="99"/>
    <w:rsid w:val="00F473F3"/>
    <w:rPr>
      <w:rFonts w:ascii="Arial" w:hAnsi="Arial" w:cs="Arial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E10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15">
    <w:name w:val="Style 15"/>
    <w:uiPriority w:val="99"/>
    <w:rsid w:val="006824C8"/>
    <w:pPr>
      <w:widowControl w:val="0"/>
      <w:autoSpaceDE w:val="0"/>
      <w:autoSpaceDN w:val="0"/>
      <w:spacing w:after="0" w:line="302" w:lineRule="auto"/>
      <w:jc w:val="both"/>
    </w:pPr>
    <w:rPr>
      <w:rFonts w:ascii="Arial" w:hAnsi="Arial" w:cs="Arial"/>
    </w:rPr>
  </w:style>
  <w:style w:type="paragraph" w:customStyle="1" w:styleId="Style13">
    <w:name w:val="Style 13"/>
    <w:uiPriority w:val="99"/>
    <w:rsid w:val="00AA6433"/>
    <w:pPr>
      <w:widowControl w:val="0"/>
      <w:autoSpaceDE w:val="0"/>
      <w:autoSpaceDN w:val="0"/>
      <w:spacing w:after="0" w:line="218" w:lineRule="auto"/>
      <w:jc w:val="right"/>
    </w:pPr>
    <w:rPr>
      <w:rFonts w:ascii="Arial" w:hAnsi="Arial" w:cs="Arial"/>
    </w:rPr>
  </w:style>
  <w:style w:type="paragraph" w:customStyle="1" w:styleId="Style10">
    <w:name w:val="Style 10"/>
    <w:uiPriority w:val="99"/>
    <w:rsid w:val="00AA6433"/>
    <w:pPr>
      <w:widowControl w:val="0"/>
      <w:autoSpaceDE w:val="0"/>
      <w:autoSpaceDN w:val="0"/>
      <w:spacing w:after="0" w:line="297" w:lineRule="auto"/>
      <w:jc w:val="both"/>
    </w:pPr>
    <w:rPr>
      <w:rFonts w:ascii="Tahoma" w:hAnsi="Tahoma" w:cs="Tahoma"/>
    </w:rPr>
  </w:style>
  <w:style w:type="paragraph" w:customStyle="1" w:styleId="Style11">
    <w:name w:val="Style 11"/>
    <w:uiPriority w:val="99"/>
    <w:rsid w:val="00AA6433"/>
    <w:pPr>
      <w:widowControl w:val="0"/>
      <w:autoSpaceDE w:val="0"/>
      <w:autoSpaceDN w:val="0"/>
      <w:spacing w:before="36" w:after="0" w:line="295" w:lineRule="auto"/>
      <w:jc w:val="both"/>
    </w:pPr>
    <w:rPr>
      <w:rFonts w:ascii="Arial" w:hAnsi="Arial" w:cs="Arial"/>
    </w:rPr>
  </w:style>
  <w:style w:type="paragraph" w:customStyle="1" w:styleId="Style7">
    <w:name w:val="Style 7"/>
    <w:uiPriority w:val="99"/>
    <w:rsid w:val="00AA6433"/>
    <w:pPr>
      <w:widowControl w:val="0"/>
      <w:autoSpaceDE w:val="0"/>
      <w:autoSpaceDN w:val="0"/>
      <w:spacing w:after="0" w:line="309" w:lineRule="auto"/>
      <w:ind w:left="720"/>
    </w:pPr>
    <w:rPr>
      <w:rFonts w:ascii="Arial" w:hAnsi="Arial" w:cs="Arial"/>
    </w:rPr>
  </w:style>
  <w:style w:type="paragraph" w:customStyle="1" w:styleId="Style16">
    <w:name w:val="Style 16"/>
    <w:uiPriority w:val="99"/>
    <w:rsid w:val="00AA6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e18">
    <w:name w:val="Style 18"/>
    <w:uiPriority w:val="99"/>
    <w:rsid w:val="00AA6433"/>
    <w:pPr>
      <w:widowControl w:val="0"/>
      <w:autoSpaceDE w:val="0"/>
      <w:autoSpaceDN w:val="0"/>
      <w:spacing w:before="108" w:after="0" w:line="304" w:lineRule="auto"/>
      <w:ind w:left="360" w:hanging="360"/>
      <w:jc w:val="both"/>
    </w:pPr>
    <w:rPr>
      <w:rFonts w:ascii="Arial" w:hAnsi="Arial" w:cs="Arial"/>
    </w:rPr>
  </w:style>
  <w:style w:type="character" w:customStyle="1" w:styleId="CharacterStyle4">
    <w:name w:val="Character Style 4"/>
    <w:uiPriority w:val="99"/>
    <w:rsid w:val="00AA6433"/>
    <w:rPr>
      <w:rFonts w:ascii="Tahoma" w:hAnsi="Tahoma" w:cs="Tahoma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B9466D"/>
  </w:style>
  <w:style w:type="paragraph" w:customStyle="1" w:styleId="ZnakZnak4">
    <w:name w:val="Znak Znak4"/>
    <w:basedOn w:val="Normalny"/>
    <w:uiPriority w:val="99"/>
    <w:rsid w:val="00C91C2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xl33">
    <w:name w:val="xl33"/>
    <w:basedOn w:val="Normalny"/>
    <w:rsid w:val="006D2318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paragraph" w:styleId="Poprawka">
    <w:name w:val="Revision"/>
    <w:hidden/>
    <w:uiPriority w:val="99"/>
    <w:semiHidden/>
    <w:rsid w:val="00A748CD"/>
    <w:pPr>
      <w:spacing w:after="0" w:line="240" w:lineRule="auto"/>
    </w:pPr>
  </w:style>
  <w:style w:type="paragraph" w:customStyle="1" w:styleId="ZnakZnak">
    <w:name w:val="Znak Znak"/>
    <w:basedOn w:val="Normalny"/>
    <w:rsid w:val="00311F0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Teksttreci2">
    <w:name w:val="Tekst treści (2)_"/>
    <w:link w:val="Teksttreci21"/>
    <w:locked/>
    <w:rsid w:val="00DE6011"/>
    <w:rPr>
      <w:rFonts w:ascii="Calibri" w:hAnsi="Calibri"/>
      <w:sz w:val="24"/>
      <w:szCs w:val="24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DE6011"/>
    <w:pPr>
      <w:widowControl w:val="0"/>
      <w:shd w:val="clear" w:color="auto" w:fill="FFFFFF"/>
      <w:spacing w:before="300" w:after="6360" w:line="240" w:lineRule="atLeast"/>
      <w:ind w:hanging="460"/>
      <w:jc w:val="center"/>
    </w:pPr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basedOn w:val="Domylnaczcionkaakapitu"/>
    <w:rsid w:val="009C02F9"/>
  </w:style>
  <w:style w:type="character" w:styleId="Pogrubienie">
    <w:name w:val="Strong"/>
    <w:basedOn w:val="Domylnaczcionkaakapitu"/>
    <w:uiPriority w:val="22"/>
    <w:qFormat/>
    <w:rsid w:val="009C02F9"/>
    <w:rPr>
      <w:b/>
      <w:bCs/>
    </w:rPr>
  </w:style>
  <w:style w:type="paragraph" w:customStyle="1" w:styleId="ZnakZnak0">
    <w:name w:val="Znak Znak"/>
    <w:basedOn w:val="Normalny"/>
    <w:rsid w:val="0022338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76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xl38">
    <w:name w:val="xl38"/>
    <w:basedOn w:val="Normalny"/>
    <w:rsid w:val="004509AC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ZnakZnak1">
    <w:name w:val="Znak Znak"/>
    <w:basedOn w:val="Normalny"/>
    <w:rsid w:val="00173ECE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2">
    <w:name w:val="Znak Znak"/>
    <w:basedOn w:val="Normalny"/>
    <w:rsid w:val="00867D5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40">
    <w:name w:val="Znak Znak4"/>
    <w:basedOn w:val="Normalny"/>
    <w:uiPriority w:val="99"/>
    <w:rsid w:val="004E236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awo.legeo.pl/prawo/ustawa-z-dnia-28-listopada-2003-r-o-swiadczeniach-rodzinnych/?on=07.01.201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40B9B-6D54-4FF2-83DA-5CD2208AD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</Pages>
  <Words>8161</Words>
  <Characters>48968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Monika Garczynska</cp:lastModifiedBy>
  <cp:revision>718</cp:revision>
  <cp:lastPrinted>2015-09-14T12:47:00Z</cp:lastPrinted>
  <dcterms:created xsi:type="dcterms:W3CDTF">2016-01-20T09:15:00Z</dcterms:created>
  <dcterms:modified xsi:type="dcterms:W3CDTF">2016-03-04T07:58:00Z</dcterms:modified>
</cp:coreProperties>
</file>